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3C1" w:rsidRDefault="00EB5B2B">
      <w:pPr>
        <w:spacing w:after="0" w:line="360" w:lineRule="auto"/>
        <w:rPr>
          <w:rFonts w:ascii="Arial" w:hAnsi="Arial" w:cs="Arial"/>
          <w:b/>
        </w:rPr>
      </w:pPr>
      <w:bookmarkStart w:id="0" w:name="_GoBack"/>
      <w:bookmarkEnd w:id="0"/>
      <w:r>
        <w:rPr>
          <w:noProof/>
          <w:lang w:eastAsia="de-DE"/>
        </w:rPr>
        <w:drawing>
          <wp:inline distT="0" distB="0" distL="0" distR="0">
            <wp:extent cx="5760720" cy="185051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5760720" cy="1850525"/>
                    </a:xfrm>
                    <a:prstGeom prst="rect">
                      <a:avLst/>
                    </a:prstGeom>
                  </pic:spPr>
                </pic:pic>
              </a:graphicData>
            </a:graphic>
          </wp:inline>
        </w:drawing>
      </w:r>
    </w:p>
    <w:p w:rsidR="007343C1" w:rsidRDefault="00EB5B2B">
      <w:pPr>
        <w:spacing w:after="0" w:line="360" w:lineRule="auto"/>
        <w:rPr>
          <w:rFonts w:ascii="Arial" w:hAnsi="Arial" w:cs="Arial"/>
          <w:b/>
        </w:rPr>
      </w:pPr>
      <w:proofErr w:type="spellStart"/>
      <w:r>
        <w:rPr>
          <w:rFonts w:ascii="Arial" w:hAnsi="Arial" w:cs="Arial"/>
          <w:b/>
        </w:rPr>
        <w:t>From</w:t>
      </w:r>
      <w:proofErr w:type="spellEnd"/>
      <w:r>
        <w:rPr>
          <w:rFonts w:ascii="Arial" w:hAnsi="Arial" w:cs="Arial"/>
          <w:b/>
        </w:rPr>
        <w:t xml:space="preserve"> </w:t>
      </w:r>
      <w:proofErr w:type="spellStart"/>
      <w:r>
        <w:rPr>
          <w:rFonts w:ascii="Arial" w:hAnsi="Arial" w:cs="Arial"/>
          <w:b/>
        </w:rPr>
        <w:t>Boyne</w:t>
      </w:r>
      <w:proofErr w:type="spellEnd"/>
      <w:r>
        <w:rPr>
          <w:rFonts w:ascii="Arial" w:hAnsi="Arial" w:cs="Arial"/>
          <w:b/>
        </w:rPr>
        <w:t xml:space="preserve"> </w:t>
      </w:r>
      <w:proofErr w:type="spellStart"/>
      <w:r>
        <w:rPr>
          <w:rFonts w:ascii="Arial" w:hAnsi="Arial" w:cs="Arial"/>
          <w:b/>
        </w:rPr>
        <w:t>to</w:t>
      </w:r>
      <w:proofErr w:type="spellEnd"/>
      <w:r>
        <w:rPr>
          <w:rFonts w:ascii="Arial" w:hAnsi="Arial" w:cs="Arial"/>
          <w:b/>
        </w:rPr>
        <w:t xml:space="preserve"> </w:t>
      </w:r>
      <w:proofErr w:type="spellStart"/>
      <w:r>
        <w:rPr>
          <w:rFonts w:ascii="Arial" w:hAnsi="Arial" w:cs="Arial"/>
          <w:b/>
        </w:rPr>
        <w:t>Brodgar</w:t>
      </w:r>
      <w:proofErr w:type="spellEnd"/>
      <w:r>
        <w:rPr>
          <w:rFonts w:ascii="Arial" w:hAnsi="Arial" w:cs="Arial"/>
          <w:b/>
        </w:rPr>
        <w:t xml:space="preserve"> </w:t>
      </w:r>
      <w:r>
        <w:rPr>
          <w:rFonts w:ascii="Arial" w:hAnsi="Arial" w:cs="Arial"/>
          <w:b/>
        </w:rPr>
        <w:noBreakHyphen/>
        <w:t xml:space="preserve"> Sakrale Landschaften und Monumente in Irland und auf der Insel </w:t>
      </w:r>
      <w:proofErr w:type="spellStart"/>
      <w:r>
        <w:rPr>
          <w:rFonts w:ascii="Arial" w:hAnsi="Arial" w:cs="Arial"/>
          <w:b/>
        </w:rPr>
        <w:t>Rousay</w:t>
      </w:r>
      <w:proofErr w:type="spellEnd"/>
    </w:p>
    <w:p w:rsidR="007343C1" w:rsidRDefault="00EB5B2B">
      <w:pPr>
        <w:spacing w:after="0" w:line="360" w:lineRule="auto"/>
        <w:rPr>
          <w:rFonts w:ascii="Arial" w:hAnsi="Arial" w:cs="Arial"/>
          <w:b/>
        </w:rPr>
      </w:pPr>
      <w:r>
        <w:rPr>
          <w:rFonts w:ascii="Arial" w:hAnsi="Arial" w:cs="Arial"/>
          <w:b/>
        </w:rPr>
        <w:t>Kampagne 2019</w:t>
      </w:r>
    </w:p>
    <w:p w:rsidR="007343C1" w:rsidRDefault="007343C1">
      <w:pPr>
        <w:spacing w:after="0" w:line="360" w:lineRule="auto"/>
      </w:pPr>
    </w:p>
    <w:p w:rsidR="007343C1" w:rsidRDefault="007343C1">
      <w:pPr>
        <w:spacing w:after="0" w:line="360" w:lineRule="auto"/>
        <w:rPr>
          <w:rFonts w:ascii="Arial" w:hAnsi="Arial" w:cs="Arial"/>
          <w:b/>
        </w:rPr>
      </w:pPr>
    </w:p>
    <w:p w:rsidR="007343C1" w:rsidRDefault="00EB5B2B">
      <w:pPr>
        <w:spacing w:after="0" w:line="360" w:lineRule="auto"/>
        <w:rPr>
          <w:rFonts w:ascii="Arial" w:hAnsi="Arial" w:cs="Arial"/>
        </w:rPr>
      </w:pPr>
      <w:r>
        <w:rPr>
          <w:rFonts w:ascii="Arial" w:hAnsi="Arial" w:cs="Arial"/>
        </w:rPr>
        <w:t xml:space="preserve">Mitarbeiter des Referats für Prospektions- und Grabungsmethodik waren im Mai und Juli diesen Jahres auf Feldforschung auf der </w:t>
      </w:r>
      <w:proofErr w:type="spellStart"/>
      <w:r>
        <w:rPr>
          <w:rFonts w:ascii="Arial" w:hAnsi="Arial" w:cs="Arial"/>
        </w:rPr>
        <w:t>Orkney</w:t>
      </w:r>
      <w:proofErr w:type="spellEnd"/>
      <w:r>
        <w:rPr>
          <w:rFonts w:ascii="Arial" w:hAnsi="Arial" w:cs="Arial"/>
        </w:rPr>
        <w:t xml:space="preserve"> Insel </w:t>
      </w:r>
      <w:proofErr w:type="spellStart"/>
      <w:r>
        <w:rPr>
          <w:rFonts w:ascii="Arial" w:hAnsi="Arial" w:cs="Arial"/>
        </w:rPr>
        <w:t>Rousay</w:t>
      </w:r>
      <w:proofErr w:type="spellEnd"/>
      <w:r>
        <w:rPr>
          <w:rFonts w:ascii="Arial" w:hAnsi="Arial" w:cs="Arial"/>
        </w:rPr>
        <w:t xml:space="preserve"> (Nordost-Schottland) und im irischen </w:t>
      </w:r>
      <w:proofErr w:type="spellStart"/>
      <w:r>
        <w:rPr>
          <w:rFonts w:ascii="Arial" w:hAnsi="Arial" w:cs="Arial"/>
        </w:rPr>
        <w:t>Boyne</w:t>
      </w:r>
      <w:proofErr w:type="spellEnd"/>
      <w:r>
        <w:rPr>
          <w:rFonts w:ascii="Arial" w:hAnsi="Arial" w:cs="Arial"/>
        </w:rPr>
        <w:t xml:space="preserve"> Valley nördlich von Dublin (</w:t>
      </w:r>
      <w:r>
        <w:rPr>
          <w:rFonts w:ascii="Arial" w:hAnsi="Arial" w:cs="Arial"/>
          <w:highlight w:val="yellow"/>
        </w:rPr>
        <w:t xml:space="preserve">Abb. 1 und </w:t>
      </w:r>
      <w:r>
        <w:rPr>
          <w:rFonts w:ascii="Arial" w:hAnsi="Arial" w:cs="Arial"/>
        </w:rPr>
        <w:t>3).</w:t>
      </w:r>
    </w:p>
    <w:p w:rsidR="007343C1" w:rsidRDefault="00EB5B2B">
      <w:pPr>
        <w:keepNext/>
        <w:spacing w:after="0" w:line="360" w:lineRule="auto"/>
      </w:pPr>
      <w:r>
        <w:rPr>
          <w:noProof/>
          <w:lang w:eastAsia="de-DE"/>
        </w:rPr>
        <w:drawing>
          <wp:inline distT="0" distB="0" distL="0" distR="0">
            <wp:extent cx="5771511" cy="3752208"/>
            <wp:effectExtent l="0" t="0" r="630" b="63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pic:blipFill>
                  <pic:spPr bwMode="auto">
                    <a:xfrm>
                      <a:off x="0" y="0"/>
                      <a:ext cx="5771515" cy="3752215"/>
                    </a:xfrm>
                    <a:prstGeom prst="rect">
                      <a:avLst/>
                    </a:prstGeom>
                    <a:noFill/>
                  </pic:spPr>
                </pic:pic>
              </a:graphicData>
            </a:graphic>
          </wp:inline>
        </w:drawing>
      </w:r>
    </w:p>
    <w:p w:rsidR="007343C1" w:rsidRDefault="00EB5B2B">
      <w:pPr>
        <w:pStyle w:val="Beschriftung"/>
        <w:rPr>
          <w:rFonts w:ascii="Arial" w:hAnsi="Arial" w:cs="Arial"/>
        </w:rPr>
      </w:pPr>
      <w:r>
        <w:t xml:space="preserve">Abbildung 1 </w:t>
      </w:r>
      <w:proofErr w:type="spellStart"/>
      <w:r>
        <w:t>Orkney</w:t>
      </w:r>
      <w:proofErr w:type="spellEnd"/>
      <w:r>
        <w:t xml:space="preserve"> Inseln (Schottland); rechts: Insel </w:t>
      </w:r>
      <w:proofErr w:type="spellStart"/>
      <w:r>
        <w:t>Rousay</w:t>
      </w:r>
      <w:proofErr w:type="spellEnd"/>
      <w:r>
        <w:t xml:space="preserve"> mit den bis 2019 prospektierten Gebieten (</w:t>
      </w:r>
      <w:r>
        <w:t>©</w:t>
      </w:r>
      <w:r>
        <w:t xml:space="preserve"> K. </w:t>
      </w:r>
      <w:proofErr w:type="spellStart"/>
      <w:r>
        <w:t>Rassmann</w:t>
      </w:r>
      <w:proofErr w:type="spellEnd"/>
      <w:r>
        <w:t xml:space="preserve">); rechts unten: die berühmten neolithischen </w:t>
      </w:r>
      <w:r>
        <w:t xml:space="preserve">Siedlungsreste von </w:t>
      </w:r>
      <w:proofErr w:type="spellStart"/>
      <w:r>
        <w:t>Scara</w:t>
      </w:r>
      <w:proofErr w:type="spellEnd"/>
      <w:r>
        <w:t xml:space="preserve"> </w:t>
      </w:r>
      <w:proofErr w:type="spellStart"/>
      <w:r>
        <w:t>Brae</w:t>
      </w:r>
      <w:proofErr w:type="spellEnd"/>
      <w:r>
        <w:t xml:space="preserve"> auf der Insel </w:t>
      </w:r>
      <w:proofErr w:type="spellStart"/>
      <w:r>
        <w:t>Mainland</w:t>
      </w:r>
      <w:proofErr w:type="spellEnd"/>
      <w:r>
        <w:t xml:space="preserve"> (Drohnenaufnahme </w:t>
      </w:r>
      <w:r>
        <w:t>©</w:t>
      </w:r>
      <w:r>
        <w:t>RGK)</w:t>
      </w:r>
    </w:p>
    <w:p w:rsidR="007343C1" w:rsidRDefault="00EB5B2B">
      <w:pPr>
        <w:spacing w:after="0" w:line="360" w:lineRule="auto"/>
        <w:rPr>
          <w:rFonts w:ascii="Arial" w:hAnsi="Arial" w:cs="Arial"/>
        </w:rPr>
      </w:pPr>
      <w:r>
        <w:rPr>
          <w:rFonts w:ascii="Arial" w:hAnsi="Arial" w:cs="Arial"/>
        </w:rPr>
        <w:t>Seit 2016 beteiligt sich die RGK an der „</w:t>
      </w:r>
      <w:proofErr w:type="spellStart"/>
      <w:r>
        <w:rPr>
          <w:rFonts w:ascii="Arial" w:hAnsi="Arial" w:cs="Arial"/>
        </w:rPr>
        <w:t>From</w:t>
      </w:r>
      <w:proofErr w:type="spellEnd"/>
      <w:r>
        <w:rPr>
          <w:rFonts w:ascii="Arial" w:hAnsi="Arial" w:cs="Arial"/>
        </w:rPr>
        <w:t xml:space="preserve"> </w:t>
      </w:r>
      <w:proofErr w:type="spellStart"/>
      <w:r>
        <w:rPr>
          <w:rFonts w:ascii="Arial" w:hAnsi="Arial" w:cs="Arial"/>
        </w:rPr>
        <w:t>Boyne</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Brodgar</w:t>
      </w:r>
      <w:proofErr w:type="spellEnd"/>
      <w:r>
        <w:rPr>
          <w:rFonts w:ascii="Arial" w:hAnsi="Arial" w:cs="Arial"/>
        </w:rPr>
        <w:t>“- Initiative, die die Entstehung jungsteinzeitlicher (neolithischer) Kulturlandschaften im Nordwesten Europas untersu</w:t>
      </w:r>
      <w:r>
        <w:rPr>
          <w:rFonts w:ascii="Arial" w:hAnsi="Arial" w:cs="Arial"/>
        </w:rPr>
        <w:t xml:space="preserve">cht. Ausgangspunkt ist die sogenannte „atlantische Route“ der </w:t>
      </w:r>
      <w:proofErr w:type="spellStart"/>
      <w:r>
        <w:rPr>
          <w:rFonts w:ascii="Arial" w:hAnsi="Arial" w:cs="Arial"/>
        </w:rPr>
        <w:t>Neolithisierung</w:t>
      </w:r>
      <w:proofErr w:type="spellEnd"/>
      <w:r>
        <w:rPr>
          <w:rFonts w:ascii="Arial" w:hAnsi="Arial" w:cs="Arial"/>
        </w:rPr>
        <w:t xml:space="preserve">, die </w:t>
      </w:r>
      <w:r>
        <w:rPr>
          <w:rFonts w:ascii="Arial" w:hAnsi="Arial" w:cs="Arial"/>
        </w:rPr>
        <w:lastRenderedPageBreak/>
        <w:t xml:space="preserve">über das Irische Meer nach Irland, den Man-Inseln und weiter nach Schottland führte. Die Gemeinsamkeiten zwischen den einzelnen Regionen, die die engen Vernetzungen während </w:t>
      </w:r>
      <w:r>
        <w:rPr>
          <w:rFonts w:ascii="Arial" w:hAnsi="Arial" w:cs="Arial"/>
        </w:rPr>
        <w:t xml:space="preserve">des Neolithikums belegen, zeigen sich besonders eindrücklich in der monumentalen Architektur, wie Megalithgräbern und Erdwerken. </w:t>
      </w:r>
    </w:p>
    <w:p w:rsidR="007343C1" w:rsidRDefault="00EB5B2B">
      <w:pPr>
        <w:spacing w:after="0" w:line="360" w:lineRule="auto"/>
        <w:rPr>
          <w:rFonts w:ascii="Arial" w:hAnsi="Arial" w:cs="Arial"/>
          <w:highlight w:val="yellow"/>
        </w:rPr>
      </w:pPr>
      <w:r>
        <w:rPr>
          <w:rFonts w:ascii="Arial" w:hAnsi="Arial" w:cs="Arial"/>
        </w:rPr>
        <w:t>Unser Hauptziel ist, es die sozio-ökologischen Beziehungen innerhalb und zwischen den Untersuchungsräumen zu erforschen. Um di</w:t>
      </w:r>
      <w:r>
        <w:rPr>
          <w:rFonts w:ascii="Arial" w:hAnsi="Arial" w:cs="Arial"/>
        </w:rPr>
        <w:t>e komplexen Wechselspiele besser verstehen zu können, haben wir uns für einen breiten interdisziplinären landschaftsbasierten Forschungsansatz entschieden.</w:t>
      </w:r>
    </w:p>
    <w:p w:rsidR="007343C1" w:rsidRDefault="00EB5B2B">
      <w:pPr>
        <w:spacing w:after="0" w:line="360" w:lineRule="auto"/>
        <w:rPr>
          <w:rFonts w:ascii="Arial" w:hAnsi="Arial" w:cs="Arial"/>
        </w:rPr>
      </w:pPr>
      <w:r>
        <w:rPr>
          <w:rFonts w:ascii="Arial" w:hAnsi="Arial" w:cs="Arial"/>
        </w:rPr>
        <w:t xml:space="preserve">Dieser fußt auf einer Kombination aus Fernerkundung, geophysikalischer Prospektion, bodenkundlicher </w:t>
      </w:r>
      <w:r>
        <w:rPr>
          <w:rFonts w:ascii="Arial" w:hAnsi="Arial" w:cs="Arial"/>
        </w:rPr>
        <w:t xml:space="preserve">Analyse, Bohrungen und GIS-Modellierungen. </w:t>
      </w:r>
    </w:p>
    <w:p w:rsidR="007343C1" w:rsidRDefault="00EB5B2B">
      <w:pPr>
        <w:spacing w:after="0" w:line="360" w:lineRule="auto"/>
        <w:rPr>
          <w:rFonts w:ascii="Arial" w:hAnsi="Arial" w:cs="Arial"/>
        </w:rPr>
      </w:pPr>
      <w:r>
        <w:rPr>
          <w:rFonts w:ascii="Arial" w:hAnsi="Arial" w:cs="Arial"/>
        </w:rPr>
        <w:t xml:space="preserve">Bei den diesjährigen Kampagnen in Irland und auf </w:t>
      </w:r>
      <w:proofErr w:type="spellStart"/>
      <w:r>
        <w:rPr>
          <w:rFonts w:ascii="Arial" w:hAnsi="Arial" w:cs="Arial"/>
        </w:rPr>
        <w:t>Orkney</w:t>
      </w:r>
      <w:proofErr w:type="spellEnd"/>
      <w:r>
        <w:rPr>
          <w:rFonts w:ascii="Arial" w:hAnsi="Arial" w:cs="Arial"/>
        </w:rPr>
        <w:t xml:space="preserve"> kamen sowohl unser 5-Sonden-, als auch unser 14-Sonden- System für die magnetische Prospektion zum Einsatz. Das ermöglichte es uns, gleichzeitig große Areal</w:t>
      </w:r>
      <w:r>
        <w:rPr>
          <w:rFonts w:ascii="Arial" w:hAnsi="Arial" w:cs="Arial"/>
        </w:rPr>
        <w:t xml:space="preserve">e, aber auch schwer zugängliches Gelände zu untersuchen. Zusätzlich nehmen wir mit unseren Drohnen Luftbilder der Untersuchungsgebiete auf, u.a. zur Erstellung von Geländemodellen. </w:t>
      </w:r>
    </w:p>
    <w:p w:rsidR="007343C1" w:rsidRDefault="00EB5B2B">
      <w:pPr>
        <w:spacing w:after="0" w:line="360" w:lineRule="auto"/>
        <w:rPr>
          <w:rFonts w:ascii="Arial" w:hAnsi="Arial" w:cs="Arial"/>
        </w:rPr>
      </w:pPr>
      <w:r>
        <w:rPr>
          <w:rFonts w:ascii="Arial" w:hAnsi="Arial" w:cs="Arial"/>
        </w:rPr>
        <w:t>Seit 2018 besteht eine Kooperation mit dem Deutschen Institut für Luft- un</w:t>
      </w:r>
      <w:r>
        <w:rPr>
          <w:rFonts w:ascii="Arial" w:hAnsi="Arial" w:cs="Arial"/>
        </w:rPr>
        <w:t xml:space="preserve">d Raumfahrt und so nahm an </w:t>
      </w:r>
      <w:proofErr w:type="gramStart"/>
      <w:r>
        <w:rPr>
          <w:rFonts w:ascii="Arial" w:hAnsi="Arial" w:cs="Arial"/>
        </w:rPr>
        <w:t>unserer</w:t>
      </w:r>
      <w:proofErr w:type="gramEnd"/>
      <w:r>
        <w:rPr>
          <w:rFonts w:ascii="Arial" w:hAnsi="Arial" w:cs="Arial"/>
        </w:rPr>
        <w:t xml:space="preserve"> Irland Kampagne Thomas Busche vom DLR teil, mit dem wir gemeinsam Satellitenbilder (</w:t>
      </w:r>
      <w:proofErr w:type="spellStart"/>
      <w:r>
        <w:rPr>
          <w:rFonts w:ascii="Arial" w:hAnsi="Arial" w:cs="Arial"/>
        </w:rPr>
        <w:t>TerraSAR</w:t>
      </w:r>
      <w:proofErr w:type="spellEnd"/>
      <w:r>
        <w:rPr>
          <w:rFonts w:ascii="Arial" w:hAnsi="Arial" w:cs="Arial"/>
        </w:rPr>
        <w:t>-X) unserer Untersuchungsregionen auswerten (</w:t>
      </w:r>
      <w:hyperlink r:id="rId9" w:history="1">
        <w:r>
          <w:rPr>
            <w:rStyle w:val="Hyperlink"/>
            <w:rFonts w:ascii="Arial" w:hAnsi="Arial" w:cs="Arial"/>
          </w:rPr>
          <w:t>https://www.dlr.de/hr/</w:t>
        </w:r>
      </w:hyperlink>
      <w:r>
        <w:rPr>
          <w:rFonts w:ascii="Arial" w:hAnsi="Arial" w:cs="Arial"/>
        </w:rPr>
        <w:t>).</w:t>
      </w:r>
    </w:p>
    <w:p w:rsidR="007343C1" w:rsidRDefault="00EB5B2B">
      <w:pPr>
        <w:spacing w:after="0" w:line="360" w:lineRule="auto"/>
        <w:rPr>
          <w:rFonts w:ascii="Arial" w:hAnsi="Arial" w:cs="Arial"/>
        </w:rPr>
      </w:pPr>
      <w:r>
        <w:rPr>
          <w:rFonts w:ascii="Arial" w:hAnsi="Arial" w:cs="Arial"/>
        </w:rPr>
        <w:t>Unsere Partnerinstit</w:t>
      </w:r>
      <w:r>
        <w:rPr>
          <w:rFonts w:ascii="Arial" w:hAnsi="Arial" w:cs="Arial"/>
        </w:rPr>
        <w:t>utionen in Irland sind das University College in Dublin (UCD) (</w:t>
      </w:r>
      <w:hyperlink r:id="rId10" w:history="1">
        <w:r>
          <w:rPr>
            <w:rStyle w:val="Hyperlink"/>
            <w:rFonts w:ascii="Arial" w:hAnsi="Arial" w:cs="Arial"/>
          </w:rPr>
          <w:t>http://www.ucd.ie/archaeology/</w:t>
        </w:r>
      </w:hyperlink>
      <w:r>
        <w:rPr>
          <w:rFonts w:ascii="Arial" w:hAnsi="Arial" w:cs="Arial"/>
        </w:rPr>
        <w:t xml:space="preserve">), die National University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Ireland</w:t>
      </w:r>
      <w:proofErr w:type="spellEnd"/>
      <w:r>
        <w:rPr>
          <w:rFonts w:ascii="Arial" w:hAnsi="Arial" w:cs="Arial"/>
        </w:rPr>
        <w:t xml:space="preserve"> in Galway (https://www.nuigalway.ie/archaeology</w:t>
      </w:r>
      <w:proofErr w:type="gramStart"/>
      <w:r>
        <w:rPr>
          <w:rFonts w:ascii="Arial" w:hAnsi="Arial" w:cs="Arial"/>
        </w:rPr>
        <w:t>/ )</w:t>
      </w:r>
      <w:proofErr w:type="gramEnd"/>
      <w:r>
        <w:rPr>
          <w:rFonts w:ascii="Arial" w:hAnsi="Arial" w:cs="Arial"/>
        </w:rPr>
        <w:t xml:space="preserve"> und der National Monument S</w:t>
      </w:r>
      <w:r>
        <w:rPr>
          <w:rFonts w:ascii="Arial" w:hAnsi="Arial" w:cs="Arial"/>
        </w:rPr>
        <w:t xml:space="preserve">ervice </w:t>
      </w:r>
      <w:proofErr w:type="spellStart"/>
      <w:r>
        <w:rPr>
          <w:rFonts w:ascii="Arial" w:hAnsi="Arial" w:cs="Arial"/>
        </w:rPr>
        <w:t>Ireland</w:t>
      </w:r>
      <w:proofErr w:type="spellEnd"/>
      <w:r>
        <w:rPr>
          <w:rFonts w:ascii="Arial" w:hAnsi="Arial" w:cs="Arial"/>
        </w:rPr>
        <w:t xml:space="preserve"> (</w:t>
      </w:r>
      <w:hyperlink r:id="rId11" w:history="1">
        <w:r>
          <w:rPr>
            <w:rStyle w:val="Hyperlink"/>
            <w:rFonts w:ascii="Arial" w:hAnsi="Arial" w:cs="Arial"/>
          </w:rPr>
          <w:t>https://www.archaeology.ie/</w:t>
        </w:r>
      </w:hyperlink>
      <w:r>
        <w:rPr>
          <w:rFonts w:ascii="Arial" w:hAnsi="Arial" w:cs="Arial"/>
        </w:rPr>
        <w:t xml:space="preserve">). Die Kampagne 2019 leitete von irischer Seite Stephen Davis vom UCD. In Schottland arbeiten wir mit der University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Highlands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Islands (</w:t>
      </w:r>
      <w:hyperlink r:id="rId12" w:history="1">
        <w:r>
          <w:rPr>
            <w:rStyle w:val="Hyperlink"/>
            <w:rFonts w:ascii="Arial" w:hAnsi="Arial" w:cs="Arial"/>
          </w:rPr>
          <w:t>https://www.uhi.ac.uk/en/archaeology-institute/</w:t>
        </w:r>
      </w:hyperlink>
      <w:r>
        <w:rPr>
          <w:rFonts w:ascii="Arial" w:hAnsi="Arial" w:cs="Arial"/>
        </w:rPr>
        <w:t xml:space="preserve">), dem National Museum </w:t>
      </w:r>
      <w:proofErr w:type="spellStart"/>
      <w:r>
        <w:rPr>
          <w:rFonts w:ascii="Arial" w:hAnsi="Arial" w:cs="Arial"/>
        </w:rPr>
        <w:t>of</w:t>
      </w:r>
      <w:proofErr w:type="spellEnd"/>
      <w:r>
        <w:rPr>
          <w:rFonts w:ascii="Arial" w:hAnsi="Arial" w:cs="Arial"/>
        </w:rPr>
        <w:t xml:space="preserve"> Scotland in Edinburgh (</w:t>
      </w:r>
      <w:hyperlink r:id="rId13" w:history="1">
        <w:r>
          <w:rPr>
            <w:rStyle w:val="Hyperlink"/>
            <w:rFonts w:ascii="Arial" w:hAnsi="Arial" w:cs="Arial"/>
          </w:rPr>
          <w:t>https://www.nms.ac.uk/national-museum-of-scotland/</w:t>
        </w:r>
      </w:hyperlink>
      <w:r>
        <w:rPr>
          <w:rFonts w:ascii="Arial" w:hAnsi="Arial" w:cs="Arial"/>
        </w:rPr>
        <w:t>) und</w:t>
      </w:r>
      <w:r>
        <w:rPr>
          <w:rFonts w:ascii="Arial" w:hAnsi="Arial" w:cs="Arial"/>
        </w:rPr>
        <w:t xml:space="preserve"> </w:t>
      </w:r>
      <w:proofErr w:type="spellStart"/>
      <w:r>
        <w:rPr>
          <w:rFonts w:ascii="Arial" w:hAnsi="Arial" w:cs="Arial"/>
        </w:rPr>
        <w:t>Historic</w:t>
      </w:r>
      <w:proofErr w:type="spellEnd"/>
      <w:r>
        <w:rPr>
          <w:rFonts w:ascii="Arial" w:hAnsi="Arial" w:cs="Arial"/>
        </w:rPr>
        <w:t xml:space="preserve"> Environment Scotland, der für die archäologische Denkmalpflege maßgeblichen Einrichtung. Julie Gibson von der University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Highlands</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Islands war im Jahr 2019 von schottischer Seite für die Planung und Durchführung verantwortlich. </w:t>
      </w:r>
    </w:p>
    <w:p w:rsidR="007343C1" w:rsidRDefault="00EB5B2B">
      <w:pPr>
        <w:keepNext/>
        <w:spacing w:after="0" w:line="360" w:lineRule="auto"/>
      </w:pPr>
      <w:r>
        <w:rPr>
          <w:noProof/>
          <w:lang w:eastAsia="de-DE"/>
        </w:rPr>
        <w:lastRenderedPageBreak/>
        <w:drawing>
          <wp:inline distT="0" distB="0" distL="0" distR="0">
            <wp:extent cx="5151753" cy="3688713"/>
            <wp:effectExtent l="0" t="0" r="0" b="6984"/>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pic:blipFill>
                  <pic:spPr bwMode="auto">
                    <a:xfrm>
                      <a:off x="0" y="0"/>
                      <a:ext cx="5151755" cy="3688715"/>
                    </a:xfrm>
                    <a:prstGeom prst="rect">
                      <a:avLst/>
                    </a:prstGeom>
                    <a:noFill/>
                  </pic:spPr>
                </pic:pic>
              </a:graphicData>
            </a:graphic>
          </wp:inline>
        </w:drawing>
      </w:r>
    </w:p>
    <w:p w:rsidR="007343C1" w:rsidRDefault="00EB5B2B">
      <w:pPr>
        <w:pStyle w:val="Beschriftung"/>
        <w:rPr>
          <w:rFonts w:ascii="Arial" w:hAnsi="Arial" w:cs="Arial"/>
        </w:rPr>
      </w:pPr>
      <w:r>
        <w:t>Abbildun</w:t>
      </w:r>
      <w:r>
        <w:t>g 2 Unser Team bei der Arbeit: A Prospektion mit dem 5-Sonden-Gerät in Irland (</w:t>
      </w:r>
      <w:r>
        <w:t>©</w:t>
      </w:r>
      <w:r>
        <w:t xml:space="preserve">K. </w:t>
      </w:r>
      <w:proofErr w:type="spellStart"/>
      <w:r>
        <w:t>Rassmann</w:t>
      </w:r>
      <w:proofErr w:type="spellEnd"/>
      <w:r>
        <w:t xml:space="preserve">). B Prospektion mit dem </w:t>
      </w:r>
      <w:proofErr w:type="spellStart"/>
      <w:r>
        <w:t>fahrzeuggestützen</w:t>
      </w:r>
      <w:proofErr w:type="spellEnd"/>
      <w:r>
        <w:t xml:space="preserve"> 14-Sondensystem (</w:t>
      </w:r>
      <w:r>
        <w:t>©</w:t>
      </w:r>
      <w:r>
        <w:t>M. Kohle). C Aufbau der GPS Basisstation unter neugierigen Blicken des schafhütenden Lamas (in der Ferne</w:t>
      </w:r>
      <w:r>
        <w:t xml:space="preserve"> blickt man über die </w:t>
      </w:r>
      <w:proofErr w:type="spellStart"/>
      <w:r>
        <w:t>Boyne</w:t>
      </w:r>
      <w:proofErr w:type="spellEnd"/>
      <w:r>
        <w:t xml:space="preserve"> nach </w:t>
      </w:r>
      <w:proofErr w:type="spellStart"/>
      <w:r>
        <w:t>Dowth</w:t>
      </w:r>
      <w:proofErr w:type="spellEnd"/>
      <w:r>
        <w:t xml:space="preserve">; </w:t>
      </w:r>
      <w:r>
        <w:t>©</w:t>
      </w:r>
      <w:r>
        <w:t xml:space="preserve">I. Hohle). D Starten unserer großen Drohne für Luftbildaufnahmen (im Hintergrund sieht man </w:t>
      </w:r>
      <w:proofErr w:type="spellStart"/>
      <w:r>
        <w:t>Newgrange</w:t>
      </w:r>
      <w:proofErr w:type="spellEnd"/>
      <w:r>
        <w:t xml:space="preserve">; </w:t>
      </w:r>
      <w:r>
        <w:t>©</w:t>
      </w:r>
      <w:r>
        <w:t xml:space="preserve">K. </w:t>
      </w:r>
      <w:proofErr w:type="spellStart"/>
      <w:r>
        <w:t>Rassmann</w:t>
      </w:r>
      <w:proofErr w:type="spellEnd"/>
      <w:r>
        <w:t>).</w:t>
      </w:r>
    </w:p>
    <w:p w:rsidR="007343C1" w:rsidRDefault="00EB5B2B">
      <w:pPr>
        <w:spacing w:after="0" w:line="360" w:lineRule="auto"/>
        <w:rPr>
          <w:rFonts w:ascii="Arial" w:hAnsi="Arial" w:cs="Arial"/>
        </w:rPr>
      </w:pPr>
      <w:r>
        <w:rPr>
          <w:rFonts w:ascii="Arial" w:hAnsi="Arial" w:cs="Arial"/>
        </w:rPr>
        <w:t xml:space="preserve">Sowohl das </w:t>
      </w:r>
      <w:proofErr w:type="spellStart"/>
      <w:r>
        <w:rPr>
          <w:rFonts w:ascii="Arial" w:hAnsi="Arial" w:cs="Arial"/>
        </w:rPr>
        <w:t>Boyne</w:t>
      </w:r>
      <w:proofErr w:type="spellEnd"/>
      <w:r>
        <w:rPr>
          <w:rFonts w:ascii="Arial" w:hAnsi="Arial" w:cs="Arial"/>
        </w:rPr>
        <w:t xml:space="preserve"> Valley als auch die </w:t>
      </w:r>
      <w:proofErr w:type="spellStart"/>
      <w:r>
        <w:rPr>
          <w:rFonts w:ascii="Arial" w:hAnsi="Arial" w:cs="Arial"/>
        </w:rPr>
        <w:t>Orkney</w:t>
      </w:r>
      <w:proofErr w:type="spellEnd"/>
      <w:r>
        <w:rPr>
          <w:rFonts w:ascii="Arial" w:hAnsi="Arial" w:cs="Arial"/>
        </w:rPr>
        <w:t xml:space="preserve"> Inseln sind bekannt für ihre zahlreichen jungsteinzeitlichen Monumente, die z.T. die Zeit bis heute überdauert haben oder freigelegt und rekonstruiert wurden.</w:t>
      </w:r>
    </w:p>
    <w:p w:rsidR="007343C1" w:rsidRDefault="00EB5B2B">
      <w:pPr>
        <w:spacing w:after="0" w:line="360" w:lineRule="auto"/>
        <w:rPr>
          <w:rFonts w:ascii="Arial" w:hAnsi="Arial" w:cs="Arial"/>
        </w:rPr>
      </w:pPr>
      <w:r>
        <w:rPr>
          <w:rFonts w:ascii="Arial" w:hAnsi="Arial" w:cs="Arial"/>
        </w:rPr>
        <w:t xml:space="preserve">Eines der wohl bekanntesten archäologischen Monumente Irlands ist </w:t>
      </w:r>
      <w:proofErr w:type="spellStart"/>
      <w:r>
        <w:rPr>
          <w:rFonts w:ascii="Arial" w:hAnsi="Arial" w:cs="Arial"/>
        </w:rPr>
        <w:t>Newgrange</w:t>
      </w:r>
      <w:proofErr w:type="spellEnd"/>
      <w:r>
        <w:rPr>
          <w:rFonts w:ascii="Arial" w:hAnsi="Arial" w:cs="Arial"/>
        </w:rPr>
        <w:t xml:space="preserve"> (</w:t>
      </w:r>
      <w:r>
        <w:rPr>
          <w:rFonts w:ascii="Arial" w:hAnsi="Arial" w:cs="Arial"/>
          <w:highlight w:val="yellow"/>
        </w:rPr>
        <w:t xml:space="preserve">Abb. </w:t>
      </w:r>
      <w:r>
        <w:rPr>
          <w:rFonts w:ascii="Arial" w:hAnsi="Arial" w:cs="Arial"/>
        </w:rPr>
        <w:t>3, rechts oben</w:t>
      </w:r>
      <w:r>
        <w:rPr>
          <w:rFonts w:ascii="Arial" w:hAnsi="Arial" w:cs="Arial"/>
        </w:rPr>
        <w:t xml:space="preserve">), in dessen weiteren Umfeld die RGK ihre Feldforschungen betreibt. Wenngleich das heutige Erscheinungsbild in der Fachwelt kontrovers diskutiert wird, handelt es sich ohne Zweifel um eines der herausragenden neolithischen Sakralmonumente Europas. </w:t>
      </w:r>
    </w:p>
    <w:p w:rsidR="007343C1" w:rsidRDefault="00EB5B2B">
      <w:pPr>
        <w:spacing w:after="0" w:line="360" w:lineRule="auto"/>
        <w:rPr>
          <w:rFonts w:ascii="Arial" w:hAnsi="Arial" w:cs="Arial"/>
          <w:szCs w:val="24"/>
        </w:rPr>
      </w:pPr>
      <w:r>
        <w:rPr>
          <w:rFonts w:ascii="Arial" w:hAnsi="Arial" w:cs="Arial"/>
        </w:rPr>
        <w:t>Während</w:t>
      </w:r>
      <w:r>
        <w:rPr>
          <w:rFonts w:ascii="Arial" w:hAnsi="Arial" w:cs="Arial"/>
        </w:rPr>
        <w:t xml:space="preserve"> das Gebiet um </w:t>
      </w:r>
      <w:proofErr w:type="spellStart"/>
      <w:r>
        <w:rPr>
          <w:rFonts w:ascii="Arial" w:hAnsi="Arial" w:cs="Arial"/>
        </w:rPr>
        <w:t>Newgrange</w:t>
      </w:r>
      <w:proofErr w:type="spellEnd"/>
      <w:r>
        <w:rPr>
          <w:rFonts w:ascii="Arial" w:hAnsi="Arial" w:cs="Arial"/>
        </w:rPr>
        <w:t xml:space="preserve"> und die nicht minder bedeutsamen Monumente von </w:t>
      </w:r>
      <w:proofErr w:type="spellStart"/>
      <w:r>
        <w:rPr>
          <w:rFonts w:ascii="Arial" w:hAnsi="Arial" w:cs="Arial"/>
        </w:rPr>
        <w:t>Knowth</w:t>
      </w:r>
      <w:proofErr w:type="spellEnd"/>
      <w:r>
        <w:rPr>
          <w:rFonts w:ascii="Arial" w:hAnsi="Arial" w:cs="Arial"/>
        </w:rPr>
        <w:t xml:space="preserve"> und </w:t>
      </w:r>
      <w:proofErr w:type="spellStart"/>
      <w:r>
        <w:rPr>
          <w:rFonts w:ascii="Arial" w:hAnsi="Arial" w:cs="Arial"/>
        </w:rPr>
        <w:t>Dowth</w:t>
      </w:r>
      <w:proofErr w:type="spellEnd"/>
      <w:r>
        <w:rPr>
          <w:rFonts w:ascii="Arial" w:hAnsi="Arial" w:cs="Arial"/>
        </w:rPr>
        <w:t xml:space="preserve"> nördlich der </w:t>
      </w:r>
      <w:proofErr w:type="spellStart"/>
      <w:r>
        <w:rPr>
          <w:rFonts w:ascii="Arial" w:hAnsi="Arial" w:cs="Arial"/>
        </w:rPr>
        <w:t>Boyne</w:t>
      </w:r>
      <w:proofErr w:type="spellEnd"/>
      <w:r>
        <w:rPr>
          <w:rFonts w:ascii="Arial" w:hAnsi="Arial" w:cs="Arial"/>
        </w:rPr>
        <w:t xml:space="preserve"> zur World </w:t>
      </w:r>
      <w:proofErr w:type="spellStart"/>
      <w:r>
        <w:rPr>
          <w:rFonts w:ascii="Arial" w:hAnsi="Arial" w:cs="Arial"/>
        </w:rPr>
        <w:t>Heritage</w:t>
      </w:r>
      <w:proofErr w:type="spellEnd"/>
      <w:r>
        <w:rPr>
          <w:rFonts w:ascii="Arial" w:hAnsi="Arial" w:cs="Arial"/>
        </w:rPr>
        <w:t xml:space="preserve"> Site des </w:t>
      </w:r>
      <w:proofErr w:type="spellStart"/>
      <w:r>
        <w:rPr>
          <w:rFonts w:ascii="Arial" w:hAnsi="Arial" w:cs="Arial"/>
          <w:szCs w:val="24"/>
        </w:rPr>
        <w:t>Brú</w:t>
      </w:r>
      <w:proofErr w:type="spellEnd"/>
      <w:r>
        <w:rPr>
          <w:rFonts w:ascii="Arial" w:hAnsi="Arial" w:cs="Arial"/>
          <w:szCs w:val="24"/>
        </w:rPr>
        <w:t xml:space="preserve"> na </w:t>
      </w:r>
      <w:proofErr w:type="spellStart"/>
      <w:r>
        <w:rPr>
          <w:rFonts w:ascii="Arial" w:hAnsi="Arial" w:cs="Arial"/>
          <w:szCs w:val="24"/>
        </w:rPr>
        <w:t>Bóínne</w:t>
      </w:r>
      <w:proofErr w:type="spellEnd"/>
      <w:r>
        <w:rPr>
          <w:rFonts w:ascii="Arial" w:hAnsi="Arial" w:cs="Arial"/>
          <w:szCs w:val="24"/>
        </w:rPr>
        <w:t xml:space="preserve">  gehören, sind die Gebiete südlich der </w:t>
      </w:r>
      <w:proofErr w:type="spellStart"/>
      <w:r>
        <w:rPr>
          <w:rFonts w:ascii="Arial" w:hAnsi="Arial" w:cs="Arial"/>
          <w:szCs w:val="24"/>
        </w:rPr>
        <w:t>Boyne</w:t>
      </w:r>
      <w:proofErr w:type="spellEnd"/>
      <w:r>
        <w:rPr>
          <w:rFonts w:ascii="Arial" w:hAnsi="Arial" w:cs="Arial"/>
          <w:szCs w:val="24"/>
        </w:rPr>
        <w:t xml:space="preserve"> bisher nur ausschnittsweise archäologisch erfasst. Befindet m</w:t>
      </w:r>
      <w:r>
        <w:rPr>
          <w:rFonts w:ascii="Arial" w:hAnsi="Arial" w:cs="Arial"/>
          <w:szCs w:val="24"/>
        </w:rPr>
        <w:t>an sich in der dortigen Landschaft, erschließt sich noch heute eindrücklich, dass die einzelnen Monumente räumlich aufeinander Bezug nehmen und sich jeweils auf Hügeln in Sichtachse befinden. Unser Team des Referats für Prospektions- und Grabungsmethodik h</w:t>
      </w:r>
      <w:r>
        <w:rPr>
          <w:rFonts w:ascii="Arial" w:hAnsi="Arial" w:cs="Arial"/>
          <w:szCs w:val="24"/>
        </w:rPr>
        <w:t xml:space="preserve">at im Juli dieses Jahres erstmals in der südlichen Peripherie der </w:t>
      </w:r>
      <w:proofErr w:type="spellStart"/>
      <w:r>
        <w:rPr>
          <w:rFonts w:ascii="Arial" w:hAnsi="Arial" w:cs="Arial"/>
          <w:szCs w:val="24"/>
        </w:rPr>
        <w:t>Welterbestätte</w:t>
      </w:r>
      <w:proofErr w:type="spellEnd"/>
      <w:r>
        <w:rPr>
          <w:rFonts w:ascii="Arial" w:hAnsi="Arial" w:cs="Arial"/>
          <w:szCs w:val="24"/>
        </w:rPr>
        <w:t xml:space="preserve"> auf dem </w:t>
      </w:r>
      <w:proofErr w:type="spellStart"/>
      <w:r>
        <w:rPr>
          <w:rFonts w:ascii="Arial" w:hAnsi="Arial" w:cs="Arial"/>
          <w:szCs w:val="24"/>
        </w:rPr>
        <w:t>Donore</w:t>
      </w:r>
      <w:proofErr w:type="spellEnd"/>
      <w:r>
        <w:rPr>
          <w:rFonts w:ascii="Arial" w:hAnsi="Arial" w:cs="Arial"/>
          <w:szCs w:val="24"/>
        </w:rPr>
        <w:t xml:space="preserve"> Hill, eine markante Erhebung </w:t>
      </w:r>
      <w:r>
        <w:rPr>
          <w:rFonts w:ascii="Arial" w:hAnsi="Arial" w:cs="Arial"/>
          <w:szCs w:val="24"/>
        </w:rPr>
        <w:noBreakHyphen/>
        <w:t xml:space="preserve"> und in Sichtachse zu den genannten Monumenten </w:t>
      </w:r>
      <w:r>
        <w:rPr>
          <w:rFonts w:ascii="Arial" w:hAnsi="Arial" w:cs="Arial"/>
          <w:szCs w:val="24"/>
        </w:rPr>
        <w:noBreakHyphen/>
        <w:t xml:space="preserve"> magnetische Prospektionen durchgeführt. </w:t>
      </w:r>
    </w:p>
    <w:p w:rsidR="007343C1" w:rsidRDefault="00EB5B2B">
      <w:pPr>
        <w:keepNext/>
        <w:spacing w:after="0" w:line="360" w:lineRule="auto"/>
      </w:pPr>
      <w:r>
        <w:rPr>
          <w:noProof/>
          <w:lang w:eastAsia="de-DE"/>
        </w:rPr>
        <w:lastRenderedPageBreak/>
        <w:drawing>
          <wp:inline distT="0" distB="0" distL="0" distR="0">
            <wp:extent cx="5760720" cy="2636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tretch/>
                  </pic:blipFill>
                  <pic:spPr bwMode="auto">
                    <a:xfrm>
                      <a:off x="0" y="0"/>
                      <a:ext cx="5760720" cy="2636775"/>
                    </a:xfrm>
                    <a:prstGeom prst="rect">
                      <a:avLst/>
                    </a:prstGeom>
                  </pic:spPr>
                </pic:pic>
              </a:graphicData>
            </a:graphic>
          </wp:inline>
        </w:drawing>
      </w:r>
    </w:p>
    <w:p w:rsidR="007343C1" w:rsidRDefault="00EB5B2B">
      <w:pPr>
        <w:pStyle w:val="Beschriftung"/>
        <w:rPr>
          <w:rFonts w:ascii="Arial" w:hAnsi="Arial" w:cs="Arial"/>
          <w:szCs w:val="24"/>
        </w:rPr>
      </w:pPr>
      <w:r>
        <w:t xml:space="preserve">Abbildung 3  Das irische </w:t>
      </w:r>
      <w:proofErr w:type="spellStart"/>
      <w:r>
        <w:t>Boyne</w:t>
      </w:r>
      <w:proofErr w:type="spellEnd"/>
      <w:r>
        <w:t xml:space="preserve"> Valley </w:t>
      </w:r>
      <w:r>
        <w:t xml:space="preserve">mit den zwischen 2014 und 2019 prospektierten Arealen; grün umrandet sind die diesjährigen Flächen (©K. </w:t>
      </w:r>
      <w:proofErr w:type="spellStart"/>
      <w:r>
        <w:t>Rassmann</w:t>
      </w:r>
      <w:proofErr w:type="spellEnd"/>
      <w:r>
        <w:t xml:space="preserve">); rechts oben: Drohnenaufnahme von </w:t>
      </w:r>
      <w:proofErr w:type="spellStart"/>
      <w:r>
        <w:t>Newgrange</w:t>
      </w:r>
      <w:proofErr w:type="spellEnd"/>
      <w:r>
        <w:t xml:space="preserve"> (</w:t>
      </w:r>
      <w:r>
        <w:rPr>
          <w:highlight w:val="white"/>
        </w:rPr>
        <w:t>©RGK);</w:t>
      </w:r>
      <w:r>
        <w:t xml:space="preserve"> rechts unten: einer der zahlreichen "</w:t>
      </w:r>
      <w:proofErr w:type="spellStart"/>
      <w:r>
        <w:t>carved</w:t>
      </w:r>
      <w:proofErr w:type="spellEnd"/>
      <w:r>
        <w:t xml:space="preserve"> </w:t>
      </w:r>
      <w:proofErr w:type="spellStart"/>
      <w:r>
        <w:t>stones</w:t>
      </w:r>
      <w:proofErr w:type="spellEnd"/>
      <w:r>
        <w:t xml:space="preserve">" die das Hauptmonument von </w:t>
      </w:r>
      <w:proofErr w:type="spellStart"/>
      <w:r>
        <w:t>Knowth</w:t>
      </w:r>
      <w:proofErr w:type="spellEnd"/>
      <w:r>
        <w:t xml:space="preserve"> umgeb</w:t>
      </w:r>
      <w:r>
        <w:t>en (©I. Hohle)</w:t>
      </w:r>
    </w:p>
    <w:p w:rsidR="007343C1" w:rsidRDefault="007343C1">
      <w:pPr>
        <w:spacing w:after="0" w:line="360" w:lineRule="auto"/>
        <w:rPr>
          <w:rFonts w:ascii="Arial" w:hAnsi="Arial" w:cs="Arial"/>
          <w:szCs w:val="24"/>
        </w:rPr>
      </w:pPr>
    </w:p>
    <w:p w:rsidR="007343C1" w:rsidRDefault="00EB5B2B">
      <w:pPr>
        <w:spacing w:after="0" w:line="360" w:lineRule="auto"/>
        <w:rPr>
          <w:rFonts w:ascii="Arial" w:hAnsi="Arial" w:cs="Arial"/>
          <w:szCs w:val="24"/>
        </w:rPr>
      </w:pPr>
      <w:r>
        <w:rPr>
          <w:rFonts w:ascii="Arial" w:hAnsi="Arial" w:cs="Arial"/>
          <w:szCs w:val="24"/>
        </w:rPr>
        <w:t>Auf der ersten Fläche, die wir dort untersucht haben, wurden wir von den Grundstückseigentümern auf einen Steinhaufen hingewiesen, der dort im Volksmund als „</w:t>
      </w:r>
      <w:proofErr w:type="spellStart"/>
      <w:r>
        <w:rPr>
          <w:rFonts w:ascii="Arial" w:hAnsi="Arial" w:cs="Arial"/>
          <w:i/>
          <w:szCs w:val="24"/>
        </w:rPr>
        <w:t>famine</w:t>
      </w:r>
      <w:proofErr w:type="spellEnd"/>
      <w:r>
        <w:rPr>
          <w:rFonts w:ascii="Arial" w:hAnsi="Arial" w:cs="Arial"/>
          <w:i/>
          <w:szCs w:val="24"/>
        </w:rPr>
        <w:t xml:space="preserve"> grave</w:t>
      </w:r>
      <w:r>
        <w:rPr>
          <w:rFonts w:ascii="Arial" w:hAnsi="Arial" w:cs="Arial"/>
          <w:szCs w:val="24"/>
        </w:rPr>
        <w:t>“ bezeichnet wird und sich auf dem höchsten Punkt der Fläche befand. M</w:t>
      </w:r>
      <w:r>
        <w:rPr>
          <w:rFonts w:ascii="Arial" w:hAnsi="Arial" w:cs="Arial"/>
          <w:szCs w:val="24"/>
        </w:rPr>
        <w:t>an nahm also an, dass es sich um ein neuzeitliches Grab aus Zeiten der Hungersnot zwischen 1845</w:t>
      </w:r>
      <w:r>
        <w:rPr>
          <w:rFonts w:ascii="Arial" w:hAnsi="Arial" w:cs="Arial"/>
          <w:szCs w:val="24"/>
        </w:rPr>
        <w:noBreakHyphen/>
        <w:t xml:space="preserve">1849 handele. Unsere magnetische Prospektion zeigt kreisförmig angeordnete Pfostenstrukturen und </w:t>
      </w:r>
      <w:proofErr w:type="spellStart"/>
      <w:r>
        <w:rPr>
          <w:rFonts w:ascii="Arial" w:hAnsi="Arial" w:cs="Arial"/>
          <w:szCs w:val="24"/>
        </w:rPr>
        <w:t>Gräbchen</w:t>
      </w:r>
      <w:proofErr w:type="spellEnd"/>
      <w:r>
        <w:rPr>
          <w:rFonts w:ascii="Arial" w:hAnsi="Arial" w:cs="Arial"/>
          <w:szCs w:val="24"/>
        </w:rPr>
        <w:t xml:space="preserve">, die jenen der neolithischen Monumente im Kerngebiet </w:t>
      </w:r>
      <w:proofErr w:type="gramStart"/>
      <w:r>
        <w:rPr>
          <w:rFonts w:ascii="Arial" w:hAnsi="Arial" w:cs="Arial"/>
          <w:szCs w:val="24"/>
        </w:rPr>
        <w:t>d</w:t>
      </w:r>
      <w:r>
        <w:rPr>
          <w:rFonts w:ascii="Arial" w:hAnsi="Arial" w:cs="Arial"/>
          <w:szCs w:val="24"/>
        </w:rPr>
        <w:t>es</w:t>
      </w:r>
      <w:proofErr w:type="gramEnd"/>
      <w:r>
        <w:rPr>
          <w:rFonts w:ascii="Arial" w:hAnsi="Arial" w:cs="Arial"/>
          <w:szCs w:val="24"/>
        </w:rPr>
        <w:t xml:space="preserve"> </w:t>
      </w:r>
      <w:proofErr w:type="spellStart"/>
      <w:r>
        <w:rPr>
          <w:rFonts w:ascii="Arial" w:hAnsi="Arial" w:cs="Arial"/>
          <w:szCs w:val="24"/>
        </w:rPr>
        <w:t>Welterbestätte</w:t>
      </w:r>
      <w:proofErr w:type="spellEnd"/>
      <w:r>
        <w:rPr>
          <w:rFonts w:ascii="Arial" w:hAnsi="Arial" w:cs="Arial"/>
          <w:szCs w:val="24"/>
        </w:rPr>
        <w:t xml:space="preserve"> im </w:t>
      </w:r>
      <w:proofErr w:type="spellStart"/>
      <w:r>
        <w:rPr>
          <w:rFonts w:ascii="Arial" w:hAnsi="Arial" w:cs="Arial"/>
          <w:szCs w:val="24"/>
        </w:rPr>
        <w:t>Boyne</w:t>
      </w:r>
      <w:proofErr w:type="spellEnd"/>
      <w:r>
        <w:rPr>
          <w:rFonts w:ascii="Arial" w:hAnsi="Arial" w:cs="Arial"/>
          <w:szCs w:val="24"/>
        </w:rPr>
        <w:t xml:space="preserve"> Valley ähneln. In unmittelbarer Nähe heben sich deutliche Pfostenstrukturen eines großen Langhauses ab. Wir vermuten, dass es sich hierbei um ein Gebäude der Bronzezeit handelt  (Abb. 4).</w:t>
      </w:r>
    </w:p>
    <w:p w:rsidR="007343C1" w:rsidRDefault="00EB5B2B">
      <w:pPr>
        <w:keepNext/>
        <w:spacing w:after="0" w:line="360" w:lineRule="auto"/>
      </w:pPr>
      <w:r>
        <w:rPr>
          <w:noProof/>
          <w:lang w:eastAsia="de-DE"/>
        </w:rPr>
        <w:drawing>
          <wp:inline distT="0" distB="0" distL="0" distR="0">
            <wp:extent cx="2932425" cy="1859274"/>
            <wp:effectExtent l="0" t="0" r="1260" b="7614"/>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pic:blipFill>
                  <pic:spPr bwMode="auto">
                    <a:xfrm>
                      <a:off x="0" y="0"/>
                      <a:ext cx="2932430" cy="1859280"/>
                    </a:xfrm>
                    <a:prstGeom prst="rect">
                      <a:avLst/>
                    </a:prstGeom>
                    <a:noFill/>
                  </pic:spPr>
                </pic:pic>
              </a:graphicData>
            </a:graphic>
          </wp:inline>
        </w:drawing>
      </w:r>
    </w:p>
    <w:p w:rsidR="007343C1" w:rsidRDefault="00EB5B2B">
      <w:pPr>
        <w:pStyle w:val="Beschriftung"/>
        <w:rPr>
          <w:rFonts w:ascii="Arial" w:hAnsi="Arial" w:cs="Arial"/>
          <w:szCs w:val="24"/>
        </w:rPr>
      </w:pPr>
      <w:r>
        <w:t xml:space="preserve">Abbildung 4 Ausschnitt aus dem </w:t>
      </w:r>
      <w:proofErr w:type="spellStart"/>
      <w:r>
        <w:t>Magnetik</w:t>
      </w:r>
      <w:r>
        <w:t>plan</w:t>
      </w:r>
      <w:proofErr w:type="spellEnd"/>
      <w:r>
        <w:t xml:space="preserve"> von </w:t>
      </w:r>
      <w:proofErr w:type="spellStart"/>
      <w:r>
        <w:t>Staleen</w:t>
      </w:r>
      <w:proofErr w:type="spellEnd"/>
      <w:r>
        <w:t xml:space="preserve">, südlich der </w:t>
      </w:r>
      <w:proofErr w:type="spellStart"/>
      <w:r>
        <w:t>Boyne</w:t>
      </w:r>
      <w:proofErr w:type="spellEnd"/>
      <w:r>
        <w:t>. Neben einem wahrscheinlichen Grabmonument, heben sich deutlich die Pfosten eines großen Gebäudes ab.</w:t>
      </w:r>
    </w:p>
    <w:p w:rsidR="007343C1" w:rsidRDefault="00EB5B2B">
      <w:pPr>
        <w:spacing w:after="0" w:line="360" w:lineRule="auto"/>
        <w:rPr>
          <w:rFonts w:ascii="Arial" w:hAnsi="Arial" w:cs="Arial"/>
          <w:szCs w:val="24"/>
        </w:rPr>
      </w:pPr>
      <w:r>
        <w:rPr>
          <w:rFonts w:ascii="Arial" w:hAnsi="Arial" w:cs="Arial"/>
          <w:szCs w:val="24"/>
        </w:rPr>
        <w:t xml:space="preserve">Nicht weit entfernt von </w:t>
      </w:r>
      <w:proofErr w:type="spellStart"/>
      <w:r>
        <w:rPr>
          <w:rFonts w:ascii="Arial" w:hAnsi="Arial" w:cs="Arial"/>
          <w:szCs w:val="24"/>
        </w:rPr>
        <w:t>Newgrange</w:t>
      </w:r>
      <w:proofErr w:type="spellEnd"/>
      <w:r>
        <w:rPr>
          <w:rFonts w:ascii="Arial" w:hAnsi="Arial" w:cs="Arial"/>
          <w:szCs w:val="24"/>
        </w:rPr>
        <w:t xml:space="preserve"> stießen wir bereits 2018 auf ein neolithisches Monument aus kreisförmig angelegten </w:t>
      </w:r>
      <w:proofErr w:type="spellStart"/>
      <w:r>
        <w:rPr>
          <w:rFonts w:ascii="Arial" w:hAnsi="Arial" w:cs="Arial"/>
          <w:szCs w:val="24"/>
        </w:rPr>
        <w:t>G</w:t>
      </w:r>
      <w:r>
        <w:rPr>
          <w:rFonts w:ascii="Arial" w:hAnsi="Arial" w:cs="Arial"/>
          <w:szCs w:val="24"/>
        </w:rPr>
        <w:t>räbchen</w:t>
      </w:r>
      <w:proofErr w:type="spellEnd"/>
      <w:r>
        <w:rPr>
          <w:rFonts w:ascii="Arial" w:hAnsi="Arial" w:cs="Arial"/>
          <w:szCs w:val="24"/>
        </w:rPr>
        <w:t>, Pfosten und möglicherweise Steinsetzungen, welches wir in diesem Jahr vollständig prospektiert haben (Abb. 3, rot markierter Bereich A). Über unsere spannende Entdeckung wurde im August auch in der irischen Presse berichtet:</w:t>
      </w:r>
    </w:p>
    <w:p w:rsidR="007343C1" w:rsidRDefault="00EB5B2B">
      <w:pPr>
        <w:spacing w:after="0" w:line="360" w:lineRule="auto"/>
        <w:rPr>
          <w:szCs w:val="24"/>
        </w:rPr>
      </w:pPr>
      <w:r>
        <w:lastRenderedPageBreak/>
        <w:t>https://www.independen</w:t>
      </w:r>
      <w:r>
        <w:t>t.ie/irish-news/spectacular-monument-aligned-with-the-winter-solstice-found-near-newgrange-38381720.html</w:t>
      </w:r>
    </w:p>
    <w:p w:rsidR="007343C1" w:rsidRDefault="00EB5B2B">
      <w:pPr>
        <w:spacing w:after="0" w:line="360" w:lineRule="auto"/>
        <w:rPr>
          <w:rFonts w:ascii="Arial" w:hAnsi="Arial" w:cs="Arial"/>
          <w:szCs w:val="24"/>
        </w:rPr>
      </w:pPr>
      <w:r>
        <w:rPr>
          <w:rFonts w:ascii="Arial" w:hAnsi="Arial" w:cs="Arial"/>
          <w:szCs w:val="24"/>
        </w:rPr>
        <w:t xml:space="preserve">Die Auswertung und Interpretation dieser Strukturen mit den neuen Daten ist noch nicht abgeschlossen. Wie ein solcher Prozess aussehen kann, zeigt die Abbildung 5, in der eine mögliche Interpretation der Anomalien anhand der </w:t>
      </w:r>
      <w:proofErr w:type="spellStart"/>
      <w:r>
        <w:rPr>
          <w:rFonts w:ascii="Arial" w:hAnsi="Arial" w:cs="Arial"/>
          <w:szCs w:val="24"/>
        </w:rPr>
        <w:t>nT</w:t>
      </w:r>
      <w:proofErr w:type="spellEnd"/>
      <w:r>
        <w:rPr>
          <w:rFonts w:ascii="Arial" w:hAnsi="Arial" w:cs="Arial"/>
          <w:szCs w:val="24"/>
        </w:rPr>
        <w:t>-Werte, Form und Größe darges</w:t>
      </w:r>
      <w:r>
        <w:rPr>
          <w:rFonts w:ascii="Arial" w:hAnsi="Arial" w:cs="Arial"/>
          <w:szCs w:val="24"/>
        </w:rPr>
        <w:t>tellt ist.</w:t>
      </w:r>
    </w:p>
    <w:p w:rsidR="007343C1" w:rsidRDefault="00EB5B2B">
      <w:pPr>
        <w:keepNext/>
        <w:tabs>
          <w:tab w:val="left" w:pos="1750"/>
        </w:tabs>
        <w:spacing w:after="0" w:line="360" w:lineRule="auto"/>
      </w:pPr>
      <w:r>
        <w:rPr>
          <w:lang w:eastAsia="de-DE"/>
        </w:rPr>
        <w:tab/>
      </w:r>
      <w:r>
        <w:rPr>
          <w:noProof/>
          <w:lang w:eastAsia="de-DE"/>
        </w:rPr>
        <w:drawing>
          <wp:inline distT="0" distB="0" distL="0" distR="0">
            <wp:extent cx="5760720" cy="407708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7"/>
                    <a:stretch/>
                  </pic:blipFill>
                  <pic:spPr bwMode="auto">
                    <a:xfrm>
                      <a:off x="0" y="0"/>
                      <a:ext cx="5760720" cy="4077081"/>
                    </a:xfrm>
                    <a:prstGeom prst="rect">
                      <a:avLst/>
                    </a:prstGeom>
                  </pic:spPr>
                </pic:pic>
              </a:graphicData>
            </a:graphic>
          </wp:inline>
        </w:drawing>
      </w:r>
    </w:p>
    <w:p w:rsidR="007343C1" w:rsidRDefault="00EB5B2B">
      <w:pPr>
        <w:pStyle w:val="Beschriftung"/>
        <w:rPr>
          <w:rFonts w:ascii="Arial" w:hAnsi="Arial" w:cs="Arial"/>
          <w:szCs w:val="24"/>
        </w:rPr>
      </w:pPr>
      <w:r>
        <w:t xml:space="preserve">Abbildung 5 Umzeichnung eines </w:t>
      </w:r>
      <w:proofErr w:type="spellStart"/>
      <w:r>
        <w:t>Magnetikplans</w:t>
      </w:r>
      <w:proofErr w:type="spellEnd"/>
      <w:r>
        <w:t xml:space="preserve"> mit Interpretation der Strukturen (</w:t>
      </w:r>
      <w:r>
        <w:t>©</w:t>
      </w:r>
      <w:r>
        <w:t xml:space="preserve">M. Kohle/K. </w:t>
      </w:r>
      <w:proofErr w:type="spellStart"/>
      <w:r>
        <w:t>Rassmann</w:t>
      </w:r>
      <w:proofErr w:type="spellEnd"/>
      <w:r>
        <w:t xml:space="preserve">); Grafik: </w:t>
      </w:r>
      <w:r>
        <w:t>©</w:t>
      </w:r>
      <w:r>
        <w:t>Jonas Fischer</w:t>
      </w:r>
    </w:p>
    <w:p w:rsidR="007343C1" w:rsidRDefault="00EB5B2B">
      <w:pPr>
        <w:spacing w:after="0" w:line="360" w:lineRule="auto"/>
        <w:rPr>
          <w:rFonts w:ascii="Arial" w:hAnsi="Arial" w:cs="Arial"/>
          <w:szCs w:val="24"/>
        </w:rPr>
      </w:pPr>
      <w:r>
        <w:rPr>
          <w:rFonts w:ascii="Arial" w:hAnsi="Arial" w:cs="Arial"/>
          <w:szCs w:val="24"/>
        </w:rPr>
        <w:t xml:space="preserve">Das </w:t>
      </w:r>
      <w:proofErr w:type="spellStart"/>
      <w:r>
        <w:rPr>
          <w:rFonts w:ascii="Arial" w:hAnsi="Arial" w:cs="Arial"/>
          <w:szCs w:val="24"/>
        </w:rPr>
        <w:t>Boyne</w:t>
      </w:r>
      <w:proofErr w:type="spellEnd"/>
      <w:r>
        <w:rPr>
          <w:rFonts w:ascii="Arial" w:hAnsi="Arial" w:cs="Arial"/>
          <w:szCs w:val="24"/>
        </w:rPr>
        <w:t xml:space="preserve"> Valley ist noch heute eine der fruchtbarsten Gebiete Irlands, sodass dieser natürliche Gunstraum mit seine</w:t>
      </w:r>
      <w:r>
        <w:rPr>
          <w:rFonts w:ascii="Arial" w:hAnsi="Arial" w:cs="Arial"/>
          <w:szCs w:val="24"/>
        </w:rPr>
        <w:t xml:space="preserve">r abwechslungsreichen Landschaft sicher einer der Gründe gewesen ist, warum dort seit der Jungsteinzeit so intensive menschliche Aktivitäten nachgewiesen sind. Dagegen ist es umso erstaunlicher, dass sich in der gleichen Zeit auf den </w:t>
      </w:r>
      <w:proofErr w:type="spellStart"/>
      <w:r>
        <w:rPr>
          <w:rFonts w:ascii="Arial" w:hAnsi="Arial" w:cs="Arial"/>
          <w:szCs w:val="24"/>
        </w:rPr>
        <w:t>abgelegeneren</w:t>
      </w:r>
      <w:proofErr w:type="spellEnd"/>
      <w:r>
        <w:rPr>
          <w:rFonts w:ascii="Arial" w:hAnsi="Arial" w:cs="Arial"/>
          <w:szCs w:val="24"/>
        </w:rPr>
        <w:t xml:space="preserve"> </w:t>
      </w:r>
      <w:proofErr w:type="spellStart"/>
      <w:r>
        <w:rPr>
          <w:rFonts w:ascii="Arial" w:hAnsi="Arial" w:cs="Arial"/>
          <w:szCs w:val="24"/>
        </w:rPr>
        <w:t>Orkney</w:t>
      </w:r>
      <w:proofErr w:type="spellEnd"/>
      <w:r>
        <w:rPr>
          <w:rFonts w:ascii="Arial" w:hAnsi="Arial" w:cs="Arial"/>
          <w:szCs w:val="24"/>
        </w:rPr>
        <w:t xml:space="preserve"> I</w:t>
      </w:r>
      <w:r>
        <w:rPr>
          <w:rFonts w:ascii="Arial" w:hAnsi="Arial" w:cs="Arial"/>
          <w:szCs w:val="24"/>
        </w:rPr>
        <w:t xml:space="preserve">nseln Schottlands ähnlich intensive Bautätigkeiten nachweisen lassen. </w:t>
      </w:r>
    </w:p>
    <w:p w:rsidR="007343C1" w:rsidRDefault="00EB5B2B">
      <w:pPr>
        <w:spacing w:after="0" w:line="360" w:lineRule="auto"/>
        <w:rPr>
          <w:rFonts w:ascii="Arial" w:hAnsi="Arial" w:cs="Arial"/>
          <w:szCs w:val="24"/>
        </w:rPr>
      </w:pPr>
      <w:r>
        <w:rPr>
          <w:rFonts w:ascii="Arial" w:hAnsi="Arial" w:cs="Arial"/>
          <w:szCs w:val="24"/>
        </w:rPr>
        <w:t xml:space="preserve">Nur ein geringer Teil der Insel </w:t>
      </w:r>
      <w:proofErr w:type="spellStart"/>
      <w:r>
        <w:rPr>
          <w:rFonts w:ascii="Arial" w:hAnsi="Arial" w:cs="Arial"/>
          <w:szCs w:val="24"/>
        </w:rPr>
        <w:t>Rousay</w:t>
      </w:r>
      <w:proofErr w:type="spellEnd"/>
      <w:r>
        <w:rPr>
          <w:rFonts w:ascii="Arial" w:hAnsi="Arial" w:cs="Arial"/>
          <w:szCs w:val="24"/>
        </w:rPr>
        <w:t xml:space="preserve"> kann agrarisch genutzt werden, sodass es zunächst nicht verwundert, dass kaum Siedlungen aus dem Neolithikum bekannt sind. Dagegen sind bisher zah</w:t>
      </w:r>
      <w:r>
        <w:rPr>
          <w:rFonts w:ascii="Arial" w:hAnsi="Arial" w:cs="Arial"/>
          <w:szCs w:val="24"/>
        </w:rPr>
        <w:t>lreich Megalithgräber</w:t>
      </w:r>
      <w:r>
        <w:rPr>
          <w:rFonts w:ascii="Arial" w:hAnsi="Arial" w:cs="Arial"/>
          <w:i/>
          <w:szCs w:val="24"/>
        </w:rPr>
        <w:t xml:space="preserve"> </w:t>
      </w:r>
      <w:r>
        <w:rPr>
          <w:rFonts w:ascii="Arial" w:hAnsi="Arial" w:cs="Arial"/>
          <w:szCs w:val="24"/>
        </w:rPr>
        <w:t xml:space="preserve">dokumentiert: monumentale Grabanlagen aus einem oder mehreren Gang- und Kammersystemen. Eine Besonderheit weist der </w:t>
      </w:r>
      <w:proofErr w:type="spellStart"/>
      <w:r>
        <w:rPr>
          <w:rFonts w:ascii="Arial" w:hAnsi="Arial" w:cs="Arial"/>
          <w:szCs w:val="24"/>
        </w:rPr>
        <w:t>Taversoe</w:t>
      </w:r>
      <w:proofErr w:type="spellEnd"/>
      <w:r>
        <w:rPr>
          <w:rFonts w:ascii="Arial" w:hAnsi="Arial" w:cs="Arial"/>
          <w:szCs w:val="24"/>
        </w:rPr>
        <w:t xml:space="preserve"> </w:t>
      </w:r>
      <w:proofErr w:type="spellStart"/>
      <w:r>
        <w:rPr>
          <w:rFonts w:ascii="Arial" w:hAnsi="Arial" w:cs="Arial"/>
          <w:szCs w:val="24"/>
        </w:rPr>
        <w:t>Tuick</w:t>
      </w:r>
      <w:proofErr w:type="spellEnd"/>
      <w:r>
        <w:rPr>
          <w:rFonts w:ascii="Arial" w:hAnsi="Arial" w:cs="Arial"/>
          <w:szCs w:val="24"/>
        </w:rPr>
        <w:t xml:space="preserve"> auf </w:t>
      </w:r>
      <w:proofErr w:type="spellStart"/>
      <w:r>
        <w:rPr>
          <w:rFonts w:ascii="Arial" w:hAnsi="Arial" w:cs="Arial"/>
          <w:szCs w:val="24"/>
        </w:rPr>
        <w:t>Rousay</w:t>
      </w:r>
      <w:proofErr w:type="spellEnd"/>
      <w:r>
        <w:rPr>
          <w:rFonts w:ascii="Arial" w:hAnsi="Arial" w:cs="Arial"/>
          <w:szCs w:val="24"/>
        </w:rPr>
        <w:t xml:space="preserve"> auf  (</w:t>
      </w:r>
      <w:r>
        <w:rPr>
          <w:rFonts w:ascii="Arial" w:hAnsi="Arial" w:cs="Arial"/>
          <w:szCs w:val="24"/>
          <w:highlight w:val="yellow"/>
        </w:rPr>
        <w:t xml:space="preserve">Abb. </w:t>
      </w:r>
      <w:r>
        <w:rPr>
          <w:rFonts w:ascii="Arial" w:hAnsi="Arial" w:cs="Arial"/>
          <w:szCs w:val="24"/>
        </w:rPr>
        <w:t>6). Hier verteilen sich die Kammern auf zwei Etagen.</w:t>
      </w:r>
    </w:p>
    <w:p w:rsidR="007343C1" w:rsidRDefault="00EB5B2B">
      <w:pPr>
        <w:keepNext/>
        <w:spacing w:after="0" w:line="360" w:lineRule="auto"/>
      </w:pPr>
      <w:r>
        <w:rPr>
          <w:noProof/>
          <w:lang w:eastAsia="de-DE"/>
        </w:rPr>
        <w:lastRenderedPageBreak/>
        <w:drawing>
          <wp:inline distT="0" distB="0" distL="0" distR="0">
            <wp:extent cx="5761350" cy="1920240"/>
            <wp:effectExtent l="0" t="0" r="0" b="3807"/>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pic:blipFill>
                  <pic:spPr bwMode="auto">
                    <a:xfrm>
                      <a:off x="0" y="0"/>
                      <a:ext cx="5761355" cy="1920240"/>
                    </a:xfrm>
                    <a:prstGeom prst="rect">
                      <a:avLst/>
                    </a:prstGeom>
                    <a:noFill/>
                  </pic:spPr>
                </pic:pic>
              </a:graphicData>
            </a:graphic>
          </wp:inline>
        </w:drawing>
      </w:r>
    </w:p>
    <w:p w:rsidR="007343C1" w:rsidRDefault="00EB5B2B">
      <w:pPr>
        <w:pStyle w:val="Beschriftung"/>
        <w:rPr>
          <w:rFonts w:ascii="Arial" w:hAnsi="Arial" w:cs="Arial"/>
        </w:rPr>
      </w:pPr>
      <w:r>
        <w:t xml:space="preserve">Abbildung 6 Der </w:t>
      </w:r>
      <w:proofErr w:type="spellStart"/>
      <w:r>
        <w:t>Taversoe</w:t>
      </w:r>
      <w:proofErr w:type="spellEnd"/>
      <w:r>
        <w:t xml:space="preserve"> </w:t>
      </w:r>
      <w:proofErr w:type="spellStart"/>
      <w:r>
        <w:t>T</w:t>
      </w:r>
      <w:r>
        <w:t>uick</w:t>
      </w:r>
      <w:proofErr w:type="spellEnd"/>
      <w:r>
        <w:t xml:space="preserve"> auf </w:t>
      </w:r>
      <w:proofErr w:type="spellStart"/>
      <w:r>
        <w:t>Rousay</w:t>
      </w:r>
      <w:proofErr w:type="spellEnd"/>
      <w:r>
        <w:t xml:space="preserve"> mit Blick auf die Küste und die Insel </w:t>
      </w:r>
      <w:proofErr w:type="spellStart"/>
      <w:r>
        <w:t>Wyre</w:t>
      </w:r>
      <w:proofErr w:type="spellEnd"/>
      <w:r>
        <w:t>. Unten: Blick von der oberen Kammer in die untere (</w:t>
      </w:r>
      <w:r>
        <w:t>©</w:t>
      </w:r>
      <w:r>
        <w:t xml:space="preserve"> I. Hohle).</w:t>
      </w:r>
    </w:p>
    <w:p w:rsidR="007343C1" w:rsidRDefault="007343C1">
      <w:pPr>
        <w:spacing w:after="0" w:line="360" w:lineRule="auto"/>
        <w:rPr>
          <w:rFonts w:ascii="Arial" w:hAnsi="Arial" w:cs="Arial"/>
        </w:rPr>
      </w:pPr>
    </w:p>
    <w:p w:rsidR="007343C1" w:rsidRDefault="00EB5B2B">
      <w:pPr>
        <w:spacing w:after="0" w:line="360" w:lineRule="auto"/>
        <w:rPr>
          <w:rFonts w:ascii="Arial" w:hAnsi="Arial" w:cs="Arial"/>
        </w:rPr>
      </w:pPr>
      <w:r>
        <w:rPr>
          <w:rFonts w:ascii="Arial" w:hAnsi="Arial" w:cs="Arial"/>
        </w:rPr>
        <w:t xml:space="preserve">Im </w:t>
      </w:r>
      <w:proofErr w:type="spellStart"/>
      <w:r>
        <w:rPr>
          <w:rFonts w:ascii="Arial" w:hAnsi="Arial" w:cs="Arial"/>
        </w:rPr>
        <w:t>Boyne</w:t>
      </w:r>
      <w:proofErr w:type="spellEnd"/>
      <w:r>
        <w:rPr>
          <w:rFonts w:ascii="Arial" w:hAnsi="Arial" w:cs="Arial"/>
        </w:rPr>
        <w:t xml:space="preserve"> Valley in Ostirland und auf </w:t>
      </w:r>
      <w:proofErr w:type="spellStart"/>
      <w:r>
        <w:rPr>
          <w:rFonts w:ascii="Arial" w:hAnsi="Arial" w:cs="Arial"/>
        </w:rPr>
        <w:t>Orkney</w:t>
      </w:r>
      <w:proofErr w:type="spellEnd"/>
      <w:r>
        <w:rPr>
          <w:rFonts w:ascii="Arial" w:hAnsi="Arial" w:cs="Arial"/>
        </w:rPr>
        <w:t xml:space="preserve"> im Norden Schottlands beziehen die Stätten des Weltkulturerbes nicht nur die außergewöhn</w:t>
      </w:r>
      <w:r>
        <w:rPr>
          <w:rFonts w:ascii="Arial" w:hAnsi="Arial" w:cs="Arial"/>
        </w:rPr>
        <w:t>lichen Denkmäler mit ein, sondern auch deren archäologisches Hinterland. Folglich konzentrieren sich die Untersuchungen der RGK und unserer irischen und schottischen Partner auf große Gebiete in diesen Landschaften, um diese Denkmäler in einen weiten archä</w:t>
      </w:r>
      <w:r>
        <w:rPr>
          <w:rFonts w:ascii="Arial" w:hAnsi="Arial" w:cs="Arial"/>
        </w:rPr>
        <w:t>ologischen Kontext zu setzen.</w:t>
      </w:r>
    </w:p>
    <w:p w:rsidR="007343C1" w:rsidRDefault="00EB5B2B">
      <w:pPr>
        <w:spacing w:after="0" w:line="360" w:lineRule="auto"/>
        <w:rPr>
          <w:rFonts w:ascii="Arial" w:hAnsi="Arial" w:cs="Arial"/>
        </w:rPr>
      </w:pPr>
      <w:r>
        <w:rPr>
          <w:rFonts w:ascii="Arial" w:hAnsi="Arial" w:cs="Arial"/>
        </w:rPr>
        <w:t xml:space="preserve">In unserem Projekt wird u.a. die Frage nach dem Verhältnis von Siedlungen und (Grab-) Monumenten untersucht, sodass sich im Falle von </w:t>
      </w:r>
      <w:proofErr w:type="spellStart"/>
      <w:r>
        <w:rPr>
          <w:rFonts w:ascii="Arial" w:hAnsi="Arial" w:cs="Arial"/>
        </w:rPr>
        <w:t>Rousay</w:t>
      </w:r>
      <w:proofErr w:type="spellEnd"/>
      <w:r>
        <w:rPr>
          <w:rFonts w:ascii="Arial" w:hAnsi="Arial" w:cs="Arial"/>
        </w:rPr>
        <w:t xml:space="preserve"> die Frage gestellt hat, ob es nur dem Forschungsstand geschuldet ist, dass für die Ju</w:t>
      </w:r>
      <w:r>
        <w:rPr>
          <w:rFonts w:ascii="Arial" w:hAnsi="Arial" w:cs="Arial"/>
        </w:rPr>
        <w:t xml:space="preserve">ngsteinzeit dort überwiegend Grabmonumente belegt sind. Mit unserem </w:t>
      </w:r>
      <w:proofErr w:type="spellStart"/>
      <w:r>
        <w:rPr>
          <w:rFonts w:ascii="Arial" w:hAnsi="Arial" w:cs="Arial"/>
        </w:rPr>
        <w:t>fahrzeuggestützen</w:t>
      </w:r>
      <w:proofErr w:type="spellEnd"/>
      <w:r>
        <w:rPr>
          <w:rFonts w:ascii="Arial" w:hAnsi="Arial" w:cs="Arial"/>
        </w:rPr>
        <w:t xml:space="preserve"> 14-Sonden-System (</w:t>
      </w:r>
      <w:r>
        <w:rPr>
          <w:rFonts w:ascii="Arial" w:hAnsi="Arial" w:cs="Arial"/>
          <w:highlight w:val="yellow"/>
        </w:rPr>
        <w:t xml:space="preserve">Abb. </w:t>
      </w:r>
      <w:r>
        <w:rPr>
          <w:rFonts w:ascii="Arial" w:hAnsi="Arial" w:cs="Arial"/>
        </w:rPr>
        <w:t>2), sind wir in der Lage, sehr große Areale magnetisch zu prospektieren und so das Umfeld der bekannten Monumente zu erfassen. So ist es uns gelung</w:t>
      </w:r>
      <w:r>
        <w:rPr>
          <w:rFonts w:ascii="Arial" w:hAnsi="Arial" w:cs="Arial"/>
        </w:rPr>
        <w:t xml:space="preserve">en, im </w:t>
      </w:r>
      <w:proofErr w:type="spellStart"/>
      <w:r>
        <w:rPr>
          <w:rFonts w:ascii="Arial" w:hAnsi="Arial" w:cs="Arial"/>
        </w:rPr>
        <w:t>Rinyo</w:t>
      </w:r>
      <w:proofErr w:type="spellEnd"/>
      <w:r>
        <w:rPr>
          <w:rFonts w:ascii="Arial" w:hAnsi="Arial" w:cs="Arial"/>
        </w:rPr>
        <w:t xml:space="preserve"> Valley (Abb. 1, im Osten von </w:t>
      </w:r>
      <w:proofErr w:type="spellStart"/>
      <w:r>
        <w:rPr>
          <w:rFonts w:ascii="Arial" w:hAnsi="Arial" w:cs="Arial"/>
        </w:rPr>
        <w:t>Rousay</w:t>
      </w:r>
      <w:proofErr w:type="spellEnd"/>
      <w:r>
        <w:rPr>
          <w:rFonts w:ascii="Arial" w:hAnsi="Arial" w:cs="Arial"/>
        </w:rPr>
        <w:t xml:space="preserve">) Siedlungsreste zu detektieren, die jenen des berühmten Fundplatzes von </w:t>
      </w:r>
      <w:proofErr w:type="spellStart"/>
      <w:r>
        <w:rPr>
          <w:rFonts w:ascii="Arial" w:hAnsi="Arial" w:cs="Arial"/>
        </w:rPr>
        <w:t>Scara</w:t>
      </w:r>
      <w:proofErr w:type="spellEnd"/>
      <w:r>
        <w:rPr>
          <w:rFonts w:ascii="Arial" w:hAnsi="Arial" w:cs="Arial"/>
        </w:rPr>
        <w:t xml:space="preserve"> </w:t>
      </w:r>
      <w:proofErr w:type="spellStart"/>
      <w:r>
        <w:rPr>
          <w:rFonts w:ascii="Arial" w:hAnsi="Arial" w:cs="Arial"/>
        </w:rPr>
        <w:t>Brae</w:t>
      </w:r>
      <w:proofErr w:type="spellEnd"/>
      <w:r>
        <w:rPr>
          <w:rFonts w:ascii="Arial" w:hAnsi="Arial" w:cs="Arial"/>
        </w:rPr>
        <w:t xml:space="preserve"> auf der Insel </w:t>
      </w:r>
      <w:proofErr w:type="spellStart"/>
      <w:r>
        <w:rPr>
          <w:rFonts w:ascii="Arial" w:hAnsi="Arial" w:cs="Arial"/>
        </w:rPr>
        <w:t>Mainland</w:t>
      </w:r>
      <w:proofErr w:type="spellEnd"/>
      <w:r>
        <w:rPr>
          <w:rFonts w:ascii="Arial" w:hAnsi="Arial" w:cs="Arial"/>
        </w:rPr>
        <w:t xml:space="preserve"> ähneln (Abb. 1). </w:t>
      </w:r>
    </w:p>
    <w:p w:rsidR="007343C1" w:rsidRDefault="007343C1">
      <w:pPr>
        <w:spacing w:after="0" w:line="360" w:lineRule="auto"/>
        <w:rPr>
          <w:rFonts w:ascii="Arial" w:hAnsi="Arial" w:cs="Arial"/>
        </w:rPr>
      </w:pPr>
    </w:p>
    <w:p w:rsidR="007343C1" w:rsidRDefault="00EB5B2B">
      <w:pPr>
        <w:keepNext/>
        <w:spacing w:after="0" w:line="360" w:lineRule="auto"/>
      </w:pPr>
      <w:r>
        <w:rPr>
          <w:noProof/>
          <w:lang w:eastAsia="de-DE"/>
        </w:rPr>
        <w:lastRenderedPageBreak/>
        <w:drawing>
          <wp:inline distT="0" distB="0" distL="0" distR="0">
            <wp:extent cx="3876039" cy="2904489"/>
            <wp:effectExtent l="0" t="0" r="0" b="0"/>
            <wp:docPr id="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pic:blipFill>
                  <pic:spPr bwMode="auto">
                    <a:xfrm>
                      <a:off x="0" y="0"/>
                      <a:ext cx="3876040" cy="2904490"/>
                    </a:xfrm>
                    <a:prstGeom prst="rect">
                      <a:avLst/>
                    </a:prstGeom>
                    <a:noFill/>
                  </pic:spPr>
                </pic:pic>
              </a:graphicData>
            </a:graphic>
          </wp:inline>
        </w:drawing>
      </w:r>
    </w:p>
    <w:p w:rsidR="007343C1" w:rsidRDefault="00EB5B2B">
      <w:pPr>
        <w:pStyle w:val="Beschriftung"/>
      </w:pPr>
      <w:r>
        <w:t xml:space="preserve">Abbildung 7 Insel </w:t>
      </w:r>
      <w:proofErr w:type="spellStart"/>
      <w:r>
        <w:t>Rousay</w:t>
      </w:r>
      <w:proofErr w:type="spellEnd"/>
      <w:r>
        <w:t xml:space="preserve">. Blick auf die Nordostküste mit dem Loch </w:t>
      </w:r>
      <w:proofErr w:type="spellStart"/>
      <w:r>
        <w:t>Wasbister</w:t>
      </w:r>
      <w:proofErr w:type="spellEnd"/>
      <w:r>
        <w:t xml:space="preserve"> im Hintergrund.</w:t>
      </w:r>
    </w:p>
    <w:p w:rsidR="007343C1" w:rsidRDefault="007343C1">
      <w:pPr>
        <w:spacing w:after="0" w:line="360" w:lineRule="auto"/>
      </w:pPr>
    </w:p>
    <w:p w:rsidR="007343C1" w:rsidRDefault="00EB5B2B">
      <w:pPr>
        <w:spacing w:after="0" w:line="360" w:lineRule="auto"/>
      </w:pPr>
      <w:r>
        <w:rPr>
          <w:rFonts w:ascii="Arial" w:hAnsi="Arial" w:cs="Arial"/>
        </w:rPr>
        <w:t xml:space="preserve">Bei der diesjährigen Kampagne haben wir uns auf ein großes Areal um den Loch </w:t>
      </w:r>
      <w:proofErr w:type="spellStart"/>
      <w:r>
        <w:rPr>
          <w:rFonts w:ascii="Arial" w:hAnsi="Arial" w:cs="Arial"/>
        </w:rPr>
        <w:t>Wasbister</w:t>
      </w:r>
      <w:proofErr w:type="spellEnd"/>
      <w:r>
        <w:rPr>
          <w:rFonts w:ascii="Arial" w:hAnsi="Arial" w:cs="Arial"/>
        </w:rPr>
        <w:t xml:space="preserve"> (Abb. 1 und 7) konzentriert und sind dabei auf Blitzeinschläge und alte Feldsysteme, an mehreren Stellen aber auch auf Strukturen gestoßen, bei denen e</w:t>
      </w:r>
      <w:r>
        <w:rPr>
          <w:rFonts w:ascii="Arial" w:hAnsi="Arial" w:cs="Arial"/>
        </w:rPr>
        <w:t>s sich wahrscheinlich um Spuren jungstein- oder bronzezeitlicher  Monumente handelt, deren Überreste obertägig nicht mehr erhalten sind (Beispiel siehe Abb. 8).</w:t>
      </w:r>
    </w:p>
    <w:p w:rsidR="007343C1" w:rsidRDefault="00EB5B2B">
      <w:pPr>
        <w:keepNext/>
      </w:pPr>
      <w:r>
        <w:rPr>
          <w:noProof/>
          <w:lang w:eastAsia="de-DE"/>
        </w:rPr>
        <w:drawing>
          <wp:inline distT="0" distB="0" distL="0" distR="0">
            <wp:extent cx="3866508" cy="2733039"/>
            <wp:effectExtent l="0" t="0" r="630" b="0"/>
            <wp:docPr id="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pic:blipFill>
                  <pic:spPr bwMode="auto">
                    <a:xfrm>
                      <a:off x="0" y="0"/>
                      <a:ext cx="3866514" cy="2733040"/>
                    </a:xfrm>
                    <a:prstGeom prst="rect">
                      <a:avLst/>
                    </a:prstGeom>
                    <a:noFill/>
                  </pic:spPr>
                </pic:pic>
              </a:graphicData>
            </a:graphic>
          </wp:inline>
        </w:drawing>
      </w:r>
    </w:p>
    <w:p w:rsidR="007343C1" w:rsidRDefault="00EB5B2B">
      <w:pPr>
        <w:pStyle w:val="Beschriftung"/>
      </w:pPr>
      <w:r>
        <w:t xml:space="preserve">Abbildung 8 Insel </w:t>
      </w:r>
      <w:proofErr w:type="spellStart"/>
      <w:r>
        <w:t>Rousay</w:t>
      </w:r>
      <w:proofErr w:type="spellEnd"/>
      <w:r>
        <w:t>, Ausschnitt aus der Magnetik, bei dem neben mehreren Strukturen eine</w:t>
      </w:r>
      <w:r>
        <w:t xml:space="preserve"> große, kreisförmige Struktur mit auffälligen Anomalien im Inneren auffällt (</w:t>
      </w:r>
      <w:r>
        <w:t>©</w:t>
      </w:r>
      <w:r>
        <w:t>I. Hohle)</w:t>
      </w:r>
    </w:p>
    <w:p w:rsidR="007343C1" w:rsidRDefault="007343C1">
      <w:pPr>
        <w:spacing w:after="0" w:line="360" w:lineRule="auto"/>
        <w:rPr>
          <w:rFonts w:ascii="Arial" w:hAnsi="Arial" w:cs="Arial"/>
        </w:rPr>
      </w:pPr>
    </w:p>
    <w:p w:rsidR="007343C1" w:rsidRDefault="00EB5B2B">
      <w:pPr>
        <w:spacing w:after="0" w:line="360" w:lineRule="auto"/>
        <w:rPr>
          <w:lang w:eastAsia="de-DE"/>
        </w:rPr>
      </w:pPr>
      <w:r>
        <w:rPr>
          <w:noProof/>
          <w:lang w:eastAsia="de-DE"/>
        </w:rPr>
        <w:lastRenderedPageBreak/>
        <w:drawing>
          <wp:inline distT="0" distB="0" distL="0" distR="0">
            <wp:extent cx="3987155" cy="2658105"/>
            <wp:effectExtent l="0" t="0" r="0" b="888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stretch/>
                  </pic:blipFill>
                  <pic:spPr bwMode="auto">
                    <a:xfrm>
                      <a:off x="0" y="0"/>
                      <a:ext cx="3987164" cy="2658109"/>
                    </a:xfrm>
                    <a:prstGeom prst="rect">
                      <a:avLst/>
                    </a:prstGeom>
                    <a:noFill/>
                  </pic:spPr>
                </pic:pic>
              </a:graphicData>
            </a:graphic>
          </wp:inline>
        </w:drawing>
      </w:r>
    </w:p>
    <w:p w:rsidR="007343C1" w:rsidRDefault="00EB5B2B">
      <w:pPr>
        <w:pStyle w:val="Beschriftung"/>
        <w:rPr>
          <w:rFonts w:ascii="Arial" w:hAnsi="Arial" w:cs="Arial"/>
        </w:rPr>
      </w:pPr>
      <w:r>
        <w:t xml:space="preserve">Abbildung 9 Das Team der Kampagne 2019 auf </w:t>
      </w:r>
      <w:proofErr w:type="spellStart"/>
      <w:r>
        <w:t>Rousay</w:t>
      </w:r>
      <w:proofErr w:type="spellEnd"/>
      <w:r>
        <w:rPr>
          <w:rFonts w:ascii="Arial" w:hAnsi="Arial" w:cs="Arial"/>
        </w:rPr>
        <w:t xml:space="preserve"> (</w:t>
      </w:r>
      <w:r>
        <w:t>©RGK)</w:t>
      </w:r>
    </w:p>
    <w:p w:rsidR="007343C1" w:rsidRDefault="007343C1">
      <w:pPr>
        <w:spacing w:after="0" w:line="360" w:lineRule="auto"/>
        <w:rPr>
          <w:lang w:eastAsia="de-DE"/>
        </w:rPr>
      </w:pPr>
    </w:p>
    <w:p w:rsidR="007343C1" w:rsidRDefault="00EB5B2B">
      <w:pPr>
        <w:spacing w:after="0" w:line="360" w:lineRule="auto"/>
        <w:rPr>
          <w:rFonts w:ascii="Arial" w:hAnsi="Arial" w:cs="Arial"/>
        </w:rPr>
      </w:pPr>
      <w:r>
        <w:rPr>
          <w:rFonts w:ascii="Arial" w:hAnsi="Arial" w:cs="Arial"/>
        </w:rPr>
        <w:t xml:space="preserve">Am letzten Tag unserer diesjährigen Kampagne von </w:t>
      </w:r>
      <w:proofErr w:type="spellStart"/>
      <w:r>
        <w:rPr>
          <w:rFonts w:ascii="Arial" w:hAnsi="Arial" w:cs="Arial"/>
        </w:rPr>
        <w:t>Rousay</w:t>
      </w:r>
      <w:proofErr w:type="spellEnd"/>
      <w:r>
        <w:rPr>
          <w:rFonts w:ascii="Arial" w:hAnsi="Arial" w:cs="Arial"/>
        </w:rPr>
        <w:t xml:space="preserve"> wurden wir schließlich mit gutem Wetter belohnt (</w:t>
      </w:r>
      <w:r>
        <w:rPr>
          <w:rFonts w:ascii="Arial" w:hAnsi="Arial" w:cs="Arial"/>
          <w:highlight w:val="yellow"/>
        </w:rPr>
        <w:t>Ab</w:t>
      </w:r>
      <w:r>
        <w:rPr>
          <w:rFonts w:ascii="Arial" w:hAnsi="Arial" w:cs="Arial"/>
          <w:highlight w:val="yellow"/>
        </w:rPr>
        <w:t>b. 9).</w:t>
      </w:r>
    </w:p>
    <w:p w:rsidR="007343C1" w:rsidRDefault="00EB5B2B">
      <w:pPr>
        <w:spacing w:after="0" w:line="360" w:lineRule="auto"/>
        <w:rPr>
          <w:rFonts w:ascii="Arial" w:hAnsi="Arial" w:cs="Arial"/>
        </w:rPr>
      </w:pPr>
      <w:r>
        <w:rPr>
          <w:rFonts w:ascii="Arial" w:hAnsi="Arial" w:cs="Arial"/>
        </w:rPr>
        <w:t>Wir danken unseren schottischen und irischen Kollegen für die gute Zusammenarbeit!</w:t>
      </w:r>
    </w:p>
    <w:p w:rsidR="007343C1" w:rsidRDefault="00EB5B2B">
      <w:pPr>
        <w:spacing w:after="0" w:line="360" w:lineRule="auto"/>
        <w:rPr>
          <w:rFonts w:ascii="Arial" w:hAnsi="Arial" w:cs="Arial"/>
        </w:rPr>
      </w:pPr>
      <w:r>
        <w:rPr>
          <w:rFonts w:ascii="Arial" w:hAnsi="Arial" w:cs="Arial"/>
        </w:rPr>
        <w:t>An dieser Stelle werden wir natürlich auch über die noch kommenden Kampagnen berichten.</w:t>
      </w:r>
    </w:p>
    <w:p w:rsidR="007343C1" w:rsidRDefault="007343C1"/>
    <w:p w:rsidR="007343C1" w:rsidRDefault="007343C1"/>
    <w:p w:rsidR="007343C1" w:rsidRDefault="00EB5B2B">
      <w:pPr>
        <w:spacing w:after="0" w:line="360" w:lineRule="auto"/>
        <w:rPr>
          <w:rFonts w:ascii="Arial" w:hAnsi="Arial" w:cs="Arial"/>
        </w:rPr>
      </w:pPr>
      <w:r>
        <w:rPr>
          <w:rFonts w:ascii="Arial" w:hAnsi="Arial" w:cs="Arial"/>
          <w:noProof/>
          <w:lang w:eastAsia="de-DE"/>
        </w:rPr>
        <w:lastRenderedPageBreak/>
        <w:drawing>
          <wp:inline distT="0" distB="0" distL="0" distR="0">
            <wp:extent cx="5760720" cy="81444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22"/>
                    <a:stretch/>
                  </pic:blipFill>
                  <pic:spPr bwMode="auto">
                    <a:xfrm>
                      <a:off x="0" y="0"/>
                      <a:ext cx="5760720" cy="8144466"/>
                    </a:xfrm>
                    <a:prstGeom prst="rect">
                      <a:avLst/>
                    </a:prstGeom>
                  </pic:spPr>
                </pic:pic>
              </a:graphicData>
            </a:graphic>
          </wp:inline>
        </w:drawing>
      </w:r>
    </w:p>
    <w:p w:rsidR="007343C1" w:rsidRDefault="00EB5B2B">
      <w:pPr>
        <w:spacing w:after="0" w:line="360" w:lineRule="auto"/>
        <w:rPr>
          <w:rFonts w:ascii="Arial" w:hAnsi="Arial" w:cs="Arial"/>
        </w:rPr>
      </w:pPr>
      <w:r>
        <w:rPr>
          <w:rFonts w:ascii="Arial" w:hAnsi="Arial" w:cs="Arial"/>
        </w:rPr>
        <w:t xml:space="preserve">(Grafik </w:t>
      </w:r>
      <w:r>
        <w:t>© Jonas Fischer)</w:t>
      </w:r>
    </w:p>
    <w:sectPr w:rsidR="007343C1">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B2B" w:rsidRDefault="00EB5B2B">
      <w:pPr>
        <w:spacing w:after="0" w:line="240" w:lineRule="auto"/>
      </w:pPr>
      <w:r>
        <w:separator/>
      </w:r>
    </w:p>
  </w:endnote>
  <w:endnote w:type="continuationSeparator" w:id="0">
    <w:p w:rsidR="00EB5B2B" w:rsidRDefault="00EB5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B2B" w:rsidRDefault="00EB5B2B">
      <w:pPr>
        <w:spacing w:after="0" w:line="240" w:lineRule="auto"/>
      </w:pPr>
      <w:r>
        <w:separator/>
      </w:r>
    </w:p>
  </w:footnote>
  <w:footnote w:type="continuationSeparator" w:id="0">
    <w:p w:rsidR="00EB5B2B" w:rsidRDefault="00EB5B2B">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rstin Hofmann (Kerstin Hofmann)">
    <w15:presenceInfo w15:providerId="Teamlab" w15:userId="66897dfe-0878-1036-953b-b964f59f2a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3C1"/>
    <w:rsid w:val="007343C1"/>
    <w:rsid w:val="00836067"/>
    <w:rsid w:val="00EB5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Arial" w:eastAsia="Arial" w:hAnsi="Arial" w:cs="Arial"/>
      <w:b/>
      <w:bCs/>
      <w:color w:val="000000" w:themeColor="text1"/>
      <w:sz w:val="48"/>
      <w:szCs w:val="48"/>
    </w:rPr>
  </w:style>
  <w:style w:type="paragraph" w:styleId="berschrift2">
    <w:name w:val="heading 2"/>
    <w:basedOn w:val="Standard"/>
    <w:next w:val="Standard"/>
    <w:uiPriority w:val="9"/>
    <w:unhideWhenUsed/>
    <w:qFormat/>
    <w:pPr>
      <w:keepNext/>
      <w:keepLines/>
      <w:spacing w:before="200" w:after="0"/>
      <w:outlineLvl w:val="1"/>
    </w:pPr>
    <w:rPr>
      <w:rFonts w:ascii="Arial" w:eastAsia="Arial" w:hAnsi="Arial" w:cs="Arial"/>
      <w:b/>
      <w:bCs/>
      <w:color w:val="000000" w:themeColor="text1"/>
      <w:sz w:val="40"/>
    </w:rPr>
  </w:style>
  <w:style w:type="paragraph" w:styleId="berschrift3">
    <w:name w:val="heading 3"/>
    <w:basedOn w:val="Standard"/>
    <w:next w:val="Standard"/>
    <w:uiPriority w:val="9"/>
    <w:unhideWhenUsed/>
    <w:qFormat/>
    <w:pPr>
      <w:keepNext/>
      <w:keepLines/>
      <w:spacing w:before="200" w:after="0"/>
      <w:outlineLvl w:val="2"/>
    </w:pPr>
    <w:rPr>
      <w:rFonts w:ascii="Arial" w:eastAsia="Arial" w:hAnsi="Arial" w:cs="Arial"/>
      <w:b/>
      <w:bCs/>
      <w:i/>
      <w:iCs/>
      <w:color w:val="000000" w:themeColor="text1"/>
      <w:sz w:val="36"/>
      <w:szCs w:val="36"/>
    </w:rPr>
  </w:style>
  <w:style w:type="paragraph" w:styleId="berschrift4">
    <w:name w:val="heading 4"/>
    <w:basedOn w:val="Standard"/>
    <w:next w:val="Standard"/>
    <w:uiPriority w:val="9"/>
    <w:unhideWhenUsed/>
    <w:qFormat/>
    <w:pPr>
      <w:keepNext/>
      <w:keepLines/>
      <w:spacing w:before="200" w:after="0"/>
      <w:outlineLvl w:val="3"/>
    </w:pPr>
    <w:rPr>
      <w:rFonts w:ascii="Arial" w:eastAsia="Arial" w:hAnsi="Arial" w:cs="Arial"/>
      <w:color w:val="232323"/>
      <w:sz w:val="32"/>
      <w:szCs w:val="32"/>
    </w:rPr>
  </w:style>
  <w:style w:type="paragraph" w:styleId="berschrift5">
    <w:name w:val="heading 5"/>
    <w:basedOn w:val="Standard"/>
    <w:next w:val="Standard"/>
    <w:uiPriority w:val="9"/>
    <w:unhideWhenUsed/>
    <w:qFormat/>
    <w:pPr>
      <w:keepNext/>
      <w:keepLines/>
      <w:spacing w:before="200" w:after="0"/>
      <w:outlineLvl w:val="4"/>
    </w:pPr>
    <w:rPr>
      <w:rFonts w:ascii="Arial" w:eastAsia="Arial" w:hAnsi="Arial" w:cs="Arial"/>
      <w:b/>
      <w:bCs/>
      <w:color w:val="444444"/>
      <w:sz w:val="28"/>
      <w:szCs w:val="28"/>
    </w:rPr>
  </w:style>
  <w:style w:type="paragraph" w:styleId="berschrift6">
    <w:name w:val="heading 6"/>
    <w:basedOn w:val="Standard"/>
    <w:next w:val="Standard"/>
    <w:uiPriority w:val="9"/>
    <w:unhideWhenUsed/>
    <w:qFormat/>
    <w:pPr>
      <w:keepNext/>
      <w:keepLines/>
      <w:spacing w:before="200" w:after="0"/>
      <w:outlineLvl w:val="5"/>
    </w:pPr>
    <w:rPr>
      <w:rFonts w:ascii="Arial" w:eastAsia="Arial" w:hAnsi="Arial" w:cs="Arial"/>
      <w:i/>
      <w:iCs/>
      <w:color w:val="232323"/>
      <w:sz w:val="28"/>
      <w:szCs w:val="28"/>
    </w:rPr>
  </w:style>
  <w:style w:type="paragraph" w:styleId="berschrift7">
    <w:name w:val="heading 7"/>
    <w:basedOn w:val="Standard"/>
    <w:next w:val="Standard"/>
    <w:uiPriority w:val="9"/>
    <w:unhideWhenUsed/>
    <w:qFormat/>
    <w:pPr>
      <w:keepNext/>
      <w:keepLines/>
      <w:spacing w:before="200" w:after="0"/>
      <w:outlineLvl w:val="6"/>
    </w:pPr>
    <w:rPr>
      <w:rFonts w:ascii="Arial" w:eastAsia="Arial" w:hAnsi="Arial" w:cs="Arial"/>
      <w:b/>
      <w:bCs/>
      <w:color w:val="606060"/>
      <w:sz w:val="24"/>
      <w:szCs w:val="24"/>
    </w:rPr>
  </w:style>
  <w:style w:type="paragraph" w:styleId="berschrift8">
    <w:name w:val="heading 8"/>
    <w:basedOn w:val="Standard"/>
    <w:next w:val="Standard"/>
    <w:uiPriority w:val="9"/>
    <w:unhideWhenUsed/>
    <w:qFormat/>
    <w:pPr>
      <w:keepNext/>
      <w:keepLines/>
      <w:spacing w:before="200" w:after="0"/>
      <w:outlineLvl w:val="7"/>
    </w:pPr>
    <w:rPr>
      <w:rFonts w:ascii="Arial" w:eastAsia="Arial" w:hAnsi="Arial" w:cs="Arial"/>
      <w:color w:val="444444"/>
      <w:sz w:val="24"/>
      <w:szCs w:val="24"/>
    </w:rPr>
  </w:style>
  <w:style w:type="paragraph" w:styleId="berschrift9">
    <w:name w:val="heading 9"/>
    <w:basedOn w:val="Standard"/>
    <w:next w:val="Standard"/>
    <w:uiPriority w:val="9"/>
    <w:unhideWhenUsed/>
    <w:qFormat/>
    <w:pPr>
      <w:keepNext/>
      <w:keepLines/>
      <w:spacing w:before="200" w:after="0"/>
      <w:outlineLvl w:val="8"/>
    </w:pPr>
    <w:rPr>
      <w:rFonts w:ascii="Arial" w:eastAsia="Arial" w:hAnsi="Arial" w:cs="Arial"/>
      <w:i/>
      <w:iCs/>
      <w:color w:val="444444"/>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basedOn w:val="Standard"/>
    <w:uiPriority w:val="1"/>
    <w:qFormat/>
    <w:pPr>
      <w:spacing w:after="0" w:line="240" w:lineRule="auto"/>
    </w:pPr>
    <w:rPr>
      <w:color w:val="000000"/>
    </w:rPr>
  </w:style>
  <w:style w:type="paragraph" w:styleId="Titel">
    <w:name w:val="Title"/>
    <w:basedOn w:val="Standard"/>
    <w:next w:val="Standard"/>
    <w:uiPriority w:val="10"/>
    <w:qFormat/>
    <w:pPr>
      <w:pBdr>
        <w:bottom w:val="single" w:sz="24" w:space="0" w:color="000000"/>
      </w:pBdr>
      <w:spacing w:before="300" w:after="80" w:line="240" w:lineRule="auto"/>
    </w:pPr>
    <w:rPr>
      <w:b/>
      <w:color w:val="000000"/>
      <w:sz w:val="72"/>
    </w:rPr>
  </w:style>
  <w:style w:type="paragraph" w:styleId="Untertitel">
    <w:name w:val="Subtitle"/>
    <w:basedOn w:val="Standard"/>
    <w:next w:val="Standard"/>
    <w:uiPriority w:val="11"/>
    <w:qFormat/>
    <w:pPr>
      <w:spacing w:line="240" w:lineRule="auto"/>
    </w:pPr>
    <w:rPr>
      <w:i/>
      <w:color w:val="444444"/>
      <w:sz w:val="52"/>
    </w:rPr>
  </w:style>
  <w:style w:type="paragraph" w:styleId="Zitat">
    <w:name w:val="Quote"/>
    <w:basedOn w:val="Standard"/>
    <w:next w:val="Standard"/>
    <w:uiPriority w:val="29"/>
    <w:qFormat/>
    <w:pPr>
      <w:pBdr>
        <w:left w:val="single" w:sz="12" w:space="11" w:color="A6A6A6"/>
        <w:bottom w:val="single" w:sz="12" w:space="3" w:color="A6A6A6"/>
      </w:pBdr>
      <w:ind w:left="3402"/>
    </w:pPr>
    <w:rPr>
      <w:i/>
      <w:color w:val="373737"/>
      <w:sz w:val="18"/>
    </w:rPr>
  </w:style>
  <w:style w:type="paragraph" w:styleId="IntensivesZitat">
    <w:name w:val="Intense Quote"/>
    <w:basedOn w:val="Standard"/>
    <w:next w:val="Standard"/>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paragraph" w:styleId="Kopfzeile">
    <w:name w:val="header"/>
    <w:basedOn w:val="Standard"/>
    <w:uiPriority w:val="99"/>
    <w:unhideWhenUsed/>
    <w:pPr>
      <w:tabs>
        <w:tab w:val="center" w:pos="7143"/>
        <w:tab w:val="right" w:pos="14287"/>
      </w:tabs>
      <w:spacing w:after="0" w:line="240" w:lineRule="auto"/>
    </w:pPr>
    <w:rPr>
      <w:color w:val="000000"/>
    </w:rPr>
  </w:style>
  <w:style w:type="paragraph" w:styleId="Fuzeile">
    <w:name w:val="footer"/>
    <w:basedOn w:val="Standard"/>
    <w:uiPriority w:val="99"/>
    <w:unhideWhenUsed/>
    <w:pPr>
      <w:tabs>
        <w:tab w:val="center" w:pos="7143"/>
        <w:tab w:val="right" w:pos="14287"/>
      </w:tabs>
      <w:spacing w:after="0" w:line="240" w:lineRule="auto"/>
    </w:pPr>
    <w:rPr>
      <w:color w:val="00000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uiPriority w:val="99"/>
    <w:semiHidden/>
    <w:unhideWhenUsed/>
    <w:pPr>
      <w:spacing w:after="0" w:line="240" w:lineRule="auto"/>
    </w:pPr>
    <w:rPr>
      <w:sz w:val="20"/>
    </w:rPr>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styleId="Sprechblasentext">
    <w:name w:val="Balloon Text"/>
    <w:basedOn w:val="Standard"/>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uiPriority w:val="99"/>
    <w:semiHidden/>
    <w:rPr>
      <w:rFonts w:ascii="Tahoma" w:hAnsi="Tahoma" w:cs="Tahoma"/>
      <w:sz w:val="16"/>
      <w:szCs w:val="16"/>
    </w:rPr>
  </w:style>
  <w:style w:type="paragraph" w:styleId="Beschriftung">
    <w:name w:val="caption"/>
    <w:basedOn w:val="Standard"/>
    <w:next w:val="Standard"/>
    <w:uiPriority w:val="35"/>
    <w:unhideWhenUsed/>
    <w:qFormat/>
    <w:pPr>
      <w:spacing w:line="240" w:lineRule="auto"/>
    </w:pPr>
    <w:rPr>
      <w:b/>
      <w:bCs/>
      <w:color w:val="4F81BD" w:themeColor="accent1"/>
      <w:sz w:val="18"/>
      <w:szCs w:val="18"/>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Arial" w:eastAsia="Arial" w:hAnsi="Arial" w:cs="Arial"/>
      <w:b/>
      <w:bCs/>
      <w:color w:val="000000" w:themeColor="text1"/>
      <w:sz w:val="48"/>
      <w:szCs w:val="48"/>
    </w:rPr>
  </w:style>
  <w:style w:type="paragraph" w:styleId="berschrift2">
    <w:name w:val="heading 2"/>
    <w:basedOn w:val="Standard"/>
    <w:next w:val="Standard"/>
    <w:uiPriority w:val="9"/>
    <w:unhideWhenUsed/>
    <w:qFormat/>
    <w:pPr>
      <w:keepNext/>
      <w:keepLines/>
      <w:spacing w:before="200" w:after="0"/>
      <w:outlineLvl w:val="1"/>
    </w:pPr>
    <w:rPr>
      <w:rFonts w:ascii="Arial" w:eastAsia="Arial" w:hAnsi="Arial" w:cs="Arial"/>
      <w:b/>
      <w:bCs/>
      <w:color w:val="000000" w:themeColor="text1"/>
      <w:sz w:val="40"/>
    </w:rPr>
  </w:style>
  <w:style w:type="paragraph" w:styleId="berschrift3">
    <w:name w:val="heading 3"/>
    <w:basedOn w:val="Standard"/>
    <w:next w:val="Standard"/>
    <w:uiPriority w:val="9"/>
    <w:unhideWhenUsed/>
    <w:qFormat/>
    <w:pPr>
      <w:keepNext/>
      <w:keepLines/>
      <w:spacing w:before="200" w:after="0"/>
      <w:outlineLvl w:val="2"/>
    </w:pPr>
    <w:rPr>
      <w:rFonts w:ascii="Arial" w:eastAsia="Arial" w:hAnsi="Arial" w:cs="Arial"/>
      <w:b/>
      <w:bCs/>
      <w:i/>
      <w:iCs/>
      <w:color w:val="000000" w:themeColor="text1"/>
      <w:sz w:val="36"/>
      <w:szCs w:val="36"/>
    </w:rPr>
  </w:style>
  <w:style w:type="paragraph" w:styleId="berschrift4">
    <w:name w:val="heading 4"/>
    <w:basedOn w:val="Standard"/>
    <w:next w:val="Standard"/>
    <w:uiPriority w:val="9"/>
    <w:unhideWhenUsed/>
    <w:qFormat/>
    <w:pPr>
      <w:keepNext/>
      <w:keepLines/>
      <w:spacing w:before="200" w:after="0"/>
      <w:outlineLvl w:val="3"/>
    </w:pPr>
    <w:rPr>
      <w:rFonts w:ascii="Arial" w:eastAsia="Arial" w:hAnsi="Arial" w:cs="Arial"/>
      <w:color w:val="232323"/>
      <w:sz w:val="32"/>
      <w:szCs w:val="32"/>
    </w:rPr>
  </w:style>
  <w:style w:type="paragraph" w:styleId="berschrift5">
    <w:name w:val="heading 5"/>
    <w:basedOn w:val="Standard"/>
    <w:next w:val="Standard"/>
    <w:uiPriority w:val="9"/>
    <w:unhideWhenUsed/>
    <w:qFormat/>
    <w:pPr>
      <w:keepNext/>
      <w:keepLines/>
      <w:spacing w:before="200" w:after="0"/>
      <w:outlineLvl w:val="4"/>
    </w:pPr>
    <w:rPr>
      <w:rFonts w:ascii="Arial" w:eastAsia="Arial" w:hAnsi="Arial" w:cs="Arial"/>
      <w:b/>
      <w:bCs/>
      <w:color w:val="444444"/>
      <w:sz w:val="28"/>
      <w:szCs w:val="28"/>
    </w:rPr>
  </w:style>
  <w:style w:type="paragraph" w:styleId="berschrift6">
    <w:name w:val="heading 6"/>
    <w:basedOn w:val="Standard"/>
    <w:next w:val="Standard"/>
    <w:uiPriority w:val="9"/>
    <w:unhideWhenUsed/>
    <w:qFormat/>
    <w:pPr>
      <w:keepNext/>
      <w:keepLines/>
      <w:spacing w:before="200" w:after="0"/>
      <w:outlineLvl w:val="5"/>
    </w:pPr>
    <w:rPr>
      <w:rFonts w:ascii="Arial" w:eastAsia="Arial" w:hAnsi="Arial" w:cs="Arial"/>
      <w:i/>
      <w:iCs/>
      <w:color w:val="232323"/>
      <w:sz w:val="28"/>
      <w:szCs w:val="28"/>
    </w:rPr>
  </w:style>
  <w:style w:type="paragraph" w:styleId="berschrift7">
    <w:name w:val="heading 7"/>
    <w:basedOn w:val="Standard"/>
    <w:next w:val="Standard"/>
    <w:uiPriority w:val="9"/>
    <w:unhideWhenUsed/>
    <w:qFormat/>
    <w:pPr>
      <w:keepNext/>
      <w:keepLines/>
      <w:spacing w:before="200" w:after="0"/>
      <w:outlineLvl w:val="6"/>
    </w:pPr>
    <w:rPr>
      <w:rFonts w:ascii="Arial" w:eastAsia="Arial" w:hAnsi="Arial" w:cs="Arial"/>
      <w:b/>
      <w:bCs/>
      <w:color w:val="606060"/>
      <w:sz w:val="24"/>
      <w:szCs w:val="24"/>
    </w:rPr>
  </w:style>
  <w:style w:type="paragraph" w:styleId="berschrift8">
    <w:name w:val="heading 8"/>
    <w:basedOn w:val="Standard"/>
    <w:next w:val="Standard"/>
    <w:uiPriority w:val="9"/>
    <w:unhideWhenUsed/>
    <w:qFormat/>
    <w:pPr>
      <w:keepNext/>
      <w:keepLines/>
      <w:spacing w:before="200" w:after="0"/>
      <w:outlineLvl w:val="7"/>
    </w:pPr>
    <w:rPr>
      <w:rFonts w:ascii="Arial" w:eastAsia="Arial" w:hAnsi="Arial" w:cs="Arial"/>
      <w:color w:val="444444"/>
      <w:sz w:val="24"/>
      <w:szCs w:val="24"/>
    </w:rPr>
  </w:style>
  <w:style w:type="paragraph" w:styleId="berschrift9">
    <w:name w:val="heading 9"/>
    <w:basedOn w:val="Standard"/>
    <w:next w:val="Standard"/>
    <w:uiPriority w:val="9"/>
    <w:unhideWhenUsed/>
    <w:qFormat/>
    <w:pPr>
      <w:keepNext/>
      <w:keepLines/>
      <w:spacing w:before="200" w:after="0"/>
      <w:outlineLvl w:val="8"/>
    </w:pPr>
    <w:rPr>
      <w:rFonts w:ascii="Arial" w:eastAsia="Arial" w:hAnsi="Arial" w:cs="Arial"/>
      <w:i/>
      <w:iCs/>
      <w:color w:val="444444"/>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basedOn w:val="Standard"/>
    <w:uiPriority w:val="1"/>
    <w:qFormat/>
    <w:pPr>
      <w:spacing w:after="0" w:line="240" w:lineRule="auto"/>
    </w:pPr>
    <w:rPr>
      <w:color w:val="000000"/>
    </w:rPr>
  </w:style>
  <w:style w:type="paragraph" w:styleId="Titel">
    <w:name w:val="Title"/>
    <w:basedOn w:val="Standard"/>
    <w:next w:val="Standard"/>
    <w:uiPriority w:val="10"/>
    <w:qFormat/>
    <w:pPr>
      <w:pBdr>
        <w:bottom w:val="single" w:sz="24" w:space="0" w:color="000000"/>
      </w:pBdr>
      <w:spacing w:before="300" w:after="80" w:line="240" w:lineRule="auto"/>
    </w:pPr>
    <w:rPr>
      <w:b/>
      <w:color w:val="000000"/>
      <w:sz w:val="72"/>
    </w:rPr>
  </w:style>
  <w:style w:type="paragraph" w:styleId="Untertitel">
    <w:name w:val="Subtitle"/>
    <w:basedOn w:val="Standard"/>
    <w:next w:val="Standard"/>
    <w:uiPriority w:val="11"/>
    <w:qFormat/>
    <w:pPr>
      <w:spacing w:line="240" w:lineRule="auto"/>
    </w:pPr>
    <w:rPr>
      <w:i/>
      <w:color w:val="444444"/>
      <w:sz w:val="52"/>
    </w:rPr>
  </w:style>
  <w:style w:type="paragraph" w:styleId="Zitat">
    <w:name w:val="Quote"/>
    <w:basedOn w:val="Standard"/>
    <w:next w:val="Standard"/>
    <w:uiPriority w:val="29"/>
    <w:qFormat/>
    <w:pPr>
      <w:pBdr>
        <w:left w:val="single" w:sz="12" w:space="11" w:color="A6A6A6"/>
        <w:bottom w:val="single" w:sz="12" w:space="3" w:color="A6A6A6"/>
      </w:pBdr>
      <w:ind w:left="3402"/>
    </w:pPr>
    <w:rPr>
      <w:i/>
      <w:color w:val="373737"/>
      <w:sz w:val="18"/>
    </w:rPr>
  </w:style>
  <w:style w:type="paragraph" w:styleId="IntensivesZitat">
    <w:name w:val="Intense Quote"/>
    <w:basedOn w:val="Standard"/>
    <w:next w:val="Standard"/>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paragraph" w:styleId="Kopfzeile">
    <w:name w:val="header"/>
    <w:basedOn w:val="Standard"/>
    <w:uiPriority w:val="99"/>
    <w:unhideWhenUsed/>
    <w:pPr>
      <w:tabs>
        <w:tab w:val="center" w:pos="7143"/>
        <w:tab w:val="right" w:pos="14287"/>
      </w:tabs>
      <w:spacing w:after="0" w:line="240" w:lineRule="auto"/>
    </w:pPr>
    <w:rPr>
      <w:color w:val="000000"/>
    </w:rPr>
  </w:style>
  <w:style w:type="paragraph" w:styleId="Fuzeile">
    <w:name w:val="footer"/>
    <w:basedOn w:val="Standard"/>
    <w:uiPriority w:val="99"/>
    <w:unhideWhenUsed/>
    <w:pPr>
      <w:tabs>
        <w:tab w:val="center" w:pos="7143"/>
        <w:tab w:val="right" w:pos="14287"/>
      </w:tabs>
      <w:spacing w:after="0" w:line="240" w:lineRule="auto"/>
    </w:pPr>
    <w:rPr>
      <w:color w:val="00000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uiPriority w:val="99"/>
    <w:semiHidden/>
    <w:unhideWhenUsed/>
    <w:pPr>
      <w:spacing w:after="0" w:line="240" w:lineRule="auto"/>
    </w:pPr>
    <w:rPr>
      <w:sz w:val="20"/>
    </w:rPr>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styleId="Sprechblasentext">
    <w:name w:val="Balloon Text"/>
    <w:basedOn w:val="Standard"/>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uiPriority w:val="99"/>
    <w:semiHidden/>
    <w:rPr>
      <w:rFonts w:ascii="Tahoma" w:hAnsi="Tahoma" w:cs="Tahoma"/>
      <w:sz w:val="16"/>
      <w:szCs w:val="16"/>
    </w:rPr>
  </w:style>
  <w:style w:type="paragraph" w:styleId="Beschriftung">
    <w:name w:val="caption"/>
    <w:basedOn w:val="Standard"/>
    <w:next w:val="Standard"/>
    <w:uiPriority w:val="35"/>
    <w:unhideWhenUsed/>
    <w:qFormat/>
    <w:pPr>
      <w:spacing w:line="240" w:lineRule="auto"/>
    </w:pPr>
    <w:rPr>
      <w:b/>
      <w:bCs/>
      <w:color w:val="4F81BD" w:themeColor="accent1"/>
      <w:sz w:val="18"/>
      <w:szCs w:val="18"/>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ms.ac.uk/national-museum-of-scotland/" TargetMode="External"/><Relationship Id="rId18" Type="http://schemas.openxmlformats.org/officeDocument/2006/relationships/image" Target="media/image7.png"/><Relationship Id="rId26"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hyperlink" Target="https://www.uhi.ac.uk/en/archaeology-institute/" TargetMode="External"/><Relationship Id="rId17" Type="http://schemas.openxmlformats.org/officeDocument/2006/relationships/image" Target="media/image6.jpg"/><Relationship Id="rId25" Type="http://schemas.microsoft.com/office/2011/relationships/people" Target="peop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archaeology.i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www.ucd.ie/archaeology/"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dlr.de/hr/" TargetMode="External"/><Relationship Id="rId14" Type="http://schemas.openxmlformats.org/officeDocument/2006/relationships/image" Target="media/image3.png"/><Relationship Id="rId22"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1401</Words>
  <Characters>8829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DAI</Company>
  <LinksUpToDate>false</LinksUpToDate>
  <CharactersWithSpaces>10210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Hohle</dc:creator>
  <cp:lastModifiedBy>Isabel Hohle</cp:lastModifiedBy>
  <cp:revision>2</cp:revision>
  <dcterms:created xsi:type="dcterms:W3CDTF">2019-09-17T11:22:00Z</dcterms:created>
  <dcterms:modified xsi:type="dcterms:W3CDTF">2019-09-17T11:22:00Z</dcterms:modified>
</cp:coreProperties>
</file>